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547A4" w14:textId="77777777" w:rsidR="00E55A97" w:rsidRPr="007636D2" w:rsidRDefault="00831A75" w:rsidP="00F514FB">
      <w:pPr>
        <w:pStyle w:val="CHPNUM"/>
        <w:spacing w:after="120"/>
      </w:pPr>
      <w:r w:rsidRPr="007636D2">
        <w:t xml:space="preserve">Chapter </w:t>
      </w:r>
      <w:r w:rsidR="00574B38">
        <w:t>1</w:t>
      </w:r>
    </w:p>
    <w:p w14:paraId="08FA3D84" w14:textId="77777777" w:rsidR="00831A75" w:rsidRPr="00A2109C" w:rsidRDefault="00574B38" w:rsidP="00A2109C">
      <w:pPr>
        <w:pStyle w:val="CHPTTL"/>
      </w:pPr>
      <w:r>
        <w:t>Corporate Finance and the Financial Manager</w:t>
      </w:r>
    </w:p>
    <w:p w14:paraId="3BDA03CA" w14:textId="77777777" w:rsidR="00A143C1" w:rsidRPr="007E35EA" w:rsidRDefault="00A143C1" w:rsidP="007E35EA">
      <w:pPr>
        <w:pStyle w:val="Note"/>
      </w:pPr>
      <w:r w:rsidRPr="00EF7A58">
        <w:rPr>
          <w:i/>
          <w:iCs/>
          <w:sz w:val="22"/>
        </w:rPr>
        <w:t>Note</w:t>
      </w:r>
      <w:r w:rsidRPr="00EF7A58">
        <w:rPr>
          <w:sz w:val="22"/>
        </w:rPr>
        <w:t>:</w:t>
      </w:r>
      <w:r w:rsidRPr="007E35EA">
        <w:tab/>
      </w:r>
      <w:r w:rsidRPr="00EF7A58">
        <w:rPr>
          <w:sz w:val="22"/>
        </w:rPr>
        <w:t>All problems in this chapter are available in MyLabFinance. An asterisk (*) indicates problems with a higher level of difficulty.</w:t>
      </w:r>
      <w:r w:rsidRPr="007E35EA">
        <w:t xml:space="preserve"> </w:t>
      </w:r>
    </w:p>
    <w:p w14:paraId="35D02896" w14:textId="77777777" w:rsidR="00A143C1" w:rsidRPr="00E20FB7" w:rsidRDefault="00A143C1" w:rsidP="00A143C1">
      <w:pPr>
        <w:pStyle w:val="NLITEM"/>
      </w:pPr>
      <w:r>
        <w:rPr>
          <w:b/>
          <w:bCs/>
        </w:rPr>
        <w:t>1.</w:t>
      </w:r>
      <w:r>
        <w:tab/>
      </w:r>
      <w:r w:rsidRPr="00E20FB7">
        <w:t>A corporation is a legal entity separate from its owners. This means ownership shares in the corporation can be freely traded. None of the other organizational forms share this characteristic.</w:t>
      </w:r>
    </w:p>
    <w:p w14:paraId="0DB1D1EB" w14:textId="77777777" w:rsidR="00A143C1" w:rsidRPr="00777E4B" w:rsidRDefault="00A143C1" w:rsidP="00A143C1">
      <w:pPr>
        <w:pStyle w:val="NLITEM"/>
      </w:pPr>
      <w:r>
        <w:rPr>
          <w:b/>
          <w:bCs/>
        </w:rPr>
        <w:t>2.</w:t>
      </w:r>
      <w:r>
        <w:tab/>
      </w:r>
      <w:r>
        <w:rPr>
          <w:spacing w:val="-4"/>
        </w:rPr>
        <w:t>Own</w:t>
      </w:r>
      <w:r>
        <w:rPr>
          <w:spacing w:val="4"/>
        </w:rPr>
        <w:t>er</w:t>
      </w:r>
      <w:r>
        <w:rPr>
          <w:spacing w:val="-4"/>
        </w:rPr>
        <w:t>s’ liability is limited to the amount they invest</w:t>
      </w:r>
      <w:r>
        <w:t>e</w:t>
      </w:r>
      <w:r>
        <w:rPr>
          <w:spacing w:val="-4"/>
        </w:rPr>
        <w:t>d in the firm. Stockholders are not resp</w:t>
      </w:r>
      <w:r>
        <w:t>onsible for any encumbrances of the firm; in particular, they cannot be required to pay back any debts incurred by the firm.</w:t>
      </w:r>
    </w:p>
    <w:p w14:paraId="79CEEC86" w14:textId="77777777" w:rsidR="00A143C1" w:rsidRPr="00777E4B" w:rsidRDefault="00A143C1" w:rsidP="00A143C1">
      <w:pPr>
        <w:pStyle w:val="NLITEM"/>
      </w:pPr>
      <w:r>
        <w:rPr>
          <w:b/>
          <w:bCs/>
        </w:rPr>
        <w:t>3.</w:t>
      </w:r>
      <w:r>
        <w:rPr>
          <w:b/>
          <w:bCs/>
        </w:rPr>
        <w:tab/>
      </w:r>
      <w:r>
        <w:t>Corporations and limited liability companies. Limited partnerships provide limited liability for the limited partners, but not for the general partners.</w:t>
      </w:r>
    </w:p>
    <w:p w14:paraId="1254CDD0" w14:textId="77777777" w:rsidR="00A143C1" w:rsidRPr="00777E4B" w:rsidRDefault="00A143C1" w:rsidP="00A143C1">
      <w:pPr>
        <w:pStyle w:val="NLITEM"/>
        <w:jc w:val="left"/>
      </w:pPr>
      <w:r>
        <w:rPr>
          <w:b/>
          <w:bCs/>
        </w:rPr>
        <w:t>4.</w:t>
      </w:r>
      <w:r>
        <w:rPr>
          <w:b/>
          <w:bCs/>
        </w:rPr>
        <w:tab/>
      </w:r>
      <w:r>
        <w:t>Advantages:</w:t>
      </w:r>
      <w:r>
        <w:tab/>
        <w:t>Limited liability, liquidity, infinite life</w:t>
      </w:r>
      <w:r>
        <w:br/>
        <w:t>Disadvantages:</w:t>
      </w:r>
      <w:r>
        <w:rPr>
          <w:b/>
          <w:bCs/>
        </w:rPr>
        <w:tab/>
      </w:r>
      <w:r>
        <w:t>Double taxation, separation of ownership and control</w:t>
      </w:r>
    </w:p>
    <w:p w14:paraId="5A686539" w14:textId="77777777" w:rsidR="00A143C1" w:rsidRDefault="00A143C1" w:rsidP="00A143C1">
      <w:pPr>
        <w:pStyle w:val="NLITEM"/>
      </w:pPr>
      <w:r>
        <w:rPr>
          <w:b/>
          <w:bCs/>
        </w:rPr>
        <w:t>5.</w:t>
      </w:r>
      <w:r>
        <w:rPr>
          <w:b/>
          <w:bCs/>
        </w:rPr>
        <w:tab/>
      </w:r>
      <w:r>
        <w:t>Real estate corporations must</w:t>
      </w:r>
      <w:r w:rsidRPr="00B57D66">
        <w:t xml:space="preserve"> pay corporate income taxes</w:t>
      </w:r>
      <w:r>
        <w:t xml:space="preserve"> but REITs do not pay corporate tax; instead, they</w:t>
      </w:r>
      <w:r w:rsidRPr="00B57D66">
        <w:t xml:space="preserve"> must pass through </w:t>
      </w:r>
      <w:r>
        <w:t xml:space="preserve">substantially all of </w:t>
      </w:r>
      <w:r w:rsidRPr="00B57D66">
        <w:t xml:space="preserve">the income to </w:t>
      </w:r>
      <w:r>
        <w:t xml:space="preserve">the trust unit holders </w:t>
      </w:r>
      <w:r w:rsidRPr="00B57D66">
        <w:t xml:space="preserve">to whom </w:t>
      </w:r>
      <w:r>
        <w:t>the income</w:t>
      </w:r>
      <w:r w:rsidRPr="00B57D66">
        <w:t xml:space="preserve"> is taxable.</w:t>
      </w:r>
    </w:p>
    <w:p w14:paraId="5AFBB893" w14:textId="05E4BBDE" w:rsidR="00A23E0E" w:rsidRDefault="00A143C1" w:rsidP="00A143C1">
      <w:pPr>
        <w:pStyle w:val="NLITEM"/>
      </w:pPr>
      <w:r w:rsidRPr="007D2C71">
        <w:rPr>
          <w:b/>
          <w:bCs/>
        </w:rPr>
        <w:t>6.</w:t>
      </w:r>
      <w:r w:rsidRPr="007D2C71">
        <w:tab/>
      </w:r>
      <w:r w:rsidR="00A23E0E" w:rsidRPr="00A23E0E">
        <w:rPr>
          <w:b/>
          <w:bCs/>
          <w:color w:val="000000"/>
          <w:lang w:val="en-CA"/>
        </w:rPr>
        <w:t>Excel Solution</w:t>
      </w:r>
    </w:p>
    <w:p w14:paraId="7200328A" w14:textId="64B6FC58" w:rsidR="00A143C1" w:rsidRDefault="00A143C1" w:rsidP="00A23E0E">
      <w:pPr>
        <w:pStyle w:val="NLITEM"/>
        <w:ind w:firstLine="0"/>
        <w:rPr>
          <w:szCs w:val="22"/>
          <w:lang w:eastAsia="en-CA"/>
        </w:rPr>
      </w:pPr>
      <w:r>
        <w:rPr>
          <w:b/>
        </w:rPr>
        <w:t xml:space="preserve">Plan: </w:t>
      </w:r>
      <w:r>
        <w:rPr>
          <w:szCs w:val="22"/>
          <w:lang w:eastAsia="en-CA"/>
        </w:rPr>
        <w:t>First find the value remaining after corporate taxes. Then determine the remainder after personal taxes.</w:t>
      </w:r>
    </w:p>
    <w:p w14:paraId="0C9FDB7C" w14:textId="1250AE77" w:rsidR="00A143C1" w:rsidRDefault="00A143C1" w:rsidP="00A143C1">
      <w:pPr>
        <w:pStyle w:val="NLITEM"/>
        <w:rPr>
          <w:szCs w:val="22"/>
          <w:lang w:eastAsia="en-CA"/>
        </w:rPr>
      </w:pPr>
      <w:r w:rsidRPr="001C549A">
        <w:tab/>
      </w:r>
      <w:r>
        <w:rPr>
          <w:b/>
        </w:rPr>
        <w:t xml:space="preserve">Execute: </w:t>
      </w:r>
      <w:r w:rsidRPr="00990717">
        <w:t>First</w:t>
      </w:r>
      <w:r w:rsidRPr="007D2C71">
        <w:t xml:space="preserve"> the corporation pays the taxes. After taxes, $2 × (1</w:t>
      </w:r>
      <w:r w:rsidR="005067F2">
        <w:t xml:space="preserve"> </w:t>
      </w:r>
      <w:r w:rsidR="00511929">
        <w:t>–</w:t>
      </w:r>
      <w:r w:rsidR="005067F2">
        <w:t xml:space="preserve"> </w:t>
      </w:r>
      <w:r w:rsidRPr="007D2C71">
        <w:t>0.34) = $1.32 per share is left to pay dividends. Once the dividend is paid, personal tax on this must be paid leaving $1.32 × (1</w:t>
      </w:r>
      <w:r w:rsidR="005067F2">
        <w:t xml:space="preserve"> </w:t>
      </w:r>
      <w:r w:rsidR="00511929">
        <w:t>–</w:t>
      </w:r>
      <w:r w:rsidR="005067F2">
        <w:t xml:space="preserve"> </w:t>
      </w:r>
      <w:r w:rsidRPr="007D2C71">
        <w:t xml:space="preserve">0.18) = $1.0824 per share. </w:t>
      </w:r>
    </w:p>
    <w:p w14:paraId="6BB3E78E" w14:textId="77777777" w:rsidR="00A143C1" w:rsidRDefault="00A143C1" w:rsidP="00A143C1">
      <w:pPr>
        <w:pStyle w:val="NLITEM"/>
        <w:rPr>
          <w:szCs w:val="22"/>
          <w:lang w:eastAsia="en-CA"/>
        </w:rPr>
      </w:pPr>
      <w:r>
        <w:rPr>
          <w:b/>
        </w:rPr>
        <w:tab/>
      </w:r>
      <w:r w:rsidRPr="00990717">
        <w:rPr>
          <w:b/>
        </w:rPr>
        <w:t xml:space="preserve">Evaluate: </w:t>
      </w:r>
      <w:r w:rsidRPr="00990717">
        <w:t>A</w:t>
      </w:r>
      <w:r w:rsidRPr="007D2C71">
        <w:t>fter all the taxes are paid, you are left with $1.0824 per share.</w:t>
      </w:r>
      <w:r w:rsidRPr="002C7CB7">
        <w:rPr>
          <w:szCs w:val="22"/>
          <w:lang w:eastAsia="en-CA"/>
        </w:rPr>
        <w:t xml:space="preserve"> </w:t>
      </w:r>
    </w:p>
    <w:p w14:paraId="72294AEA" w14:textId="352BF5AF" w:rsidR="00A23E0E" w:rsidRPr="00A23E0E" w:rsidRDefault="00A143C1" w:rsidP="00A143C1">
      <w:pPr>
        <w:pStyle w:val="NLITEM"/>
        <w:rPr>
          <w:b/>
          <w:bCs/>
        </w:rPr>
      </w:pPr>
      <w:r>
        <w:rPr>
          <w:b/>
          <w:bCs/>
        </w:rPr>
        <w:t>7</w:t>
      </w:r>
      <w:r w:rsidRPr="007D2C71">
        <w:rPr>
          <w:b/>
          <w:bCs/>
        </w:rPr>
        <w:t>.</w:t>
      </w:r>
      <w:r>
        <w:rPr>
          <w:b/>
          <w:bCs/>
        </w:rPr>
        <w:tab/>
      </w:r>
      <w:r w:rsidR="00A23E0E" w:rsidRPr="00A23E0E">
        <w:rPr>
          <w:b/>
          <w:bCs/>
          <w:color w:val="000000"/>
          <w:lang w:val="en-CA"/>
        </w:rPr>
        <w:t>Excel Solution</w:t>
      </w:r>
    </w:p>
    <w:p w14:paraId="6FC725AC" w14:textId="4BAE20B3" w:rsidR="00A143C1" w:rsidRDefault="00A143C1" w:rsidP="00A23E0E">
      <w:pPr>
        <w:pStyle w:val="NLITEM"/>
        <w:ind w:firstLine="0"/>
        <w:rPr>
          <w:szCs w:val="22"/>
          <w:lang w:eastAsia="en-CA"/>
        </w:rPr>
      </w:pPr>
      <w:r>
        <w:rPr>
          <w:b/>
        </w:rPr>
        <w:t xml:space="preserve">Plan: </w:t>
      </w:r>
      <w:r>
        <w:rPr>
          <w:szCs w:val="22"/>
          <w:lang w:eastAsia="en-CA"/>
        </w:rPr>
        <w:t>First find the value remaining after corporate taxes. Then determine the remainder after personal taxes.</w:t>
      </w:r>
    </w:p>
    <w:p w14:paraId="45FD37B0" w14:textId="404C824A" w:rsidR="00A143C1" w:rsidRDefault="00A143C1" w:rsidP="00A143C1">
      <w:pPr>
        <w:pStyle w:val="NLITEM"/>
        <w:rPr>
          <w:szCs w:val="22"/>
          <w:lang w:eastAsia="en-CA"/>
        </w:rPr>
      </w:pPr>
      <w:r>
        <w:rPr>
          <w:b/>
        </w:rPr>
        <w:tab/>
        <w:t xml:space="preserve">Execute: </w:t>
      </w:r>
      <w:r w:rsidRPr="007D2C71">
        <w:t xml:space="preserve">As </w:t>
      </w:r>
      <w:r>
        <w:t>a REIT</w:t>
      </w:r>
      <w:r w:rsidRPr="007D2C71">
        <w:t>, there is no corporate tax so the full $2 per share can be paid out to you as a unit holder. You must then pay personal income tax on the distribution. So you are left with $2 × (1</w:t>
      </w:r>
      <w:r w:rsidR="005067F2">
        <w:t xml:space="preserve"> </w:t>
      </w:r>
      <w:r w:rsidR="00511929">
        <w:t>–</w:t>
      </w:r>
      <w:r w:rsidR="005067F2">
        <w:t xml:space="preserve"> </w:t>
      </w:r>
      <w:r w:rsidRPr="007D2C71">
        <w:t>0.4) = $1.20 per share</w:t>
      </w:r>
      <w:r w:rsidRPr="00B57D66">
        <w:t>.</w:t>
      </w:r>
      <w:r w:rsidRPr="00401364">
        <w:rPr>
          <w:szCs w:val="22"/>
          <w:lang w:eastAsia="en-CA"/>
        </w:rPr>
        <w:t xml:space="preserve"> </w:t>
      </w:r>
    </w:p>
    <w:p w14:paraId="1E4E2CB0" w14:textId="77777777" w:rsidR="00A143C1" w:rsidRDefault="00A143C1" w:rsidP="00A143C1">
      <w:pPr>
        <w:pStyle w:val="NLITEM"/>
        <w:rPr>
          <w:szCs w:val="22"/>
          <w:lang w:eastAsia="en-CA"/>
        </w:rPr>
      </w:pPr>
      <w:r>
        <w:rPr>
          <w:b/>
        </w:rPr>
        <w:tab/>
      </w:r>
      <w:r w:rsidRPr="00990717">
        <w:rPr>
          <w:b/>
        </w:rPr>
        <w:t xml:space="preserve">Evaluate: </w:t>
      </w:r>
      <w:r w:rsidRPr="00990717">
        <w:t>A</w:t>
      </w:r>
      <w:r w:rsidRPr="007D2C71">
        <w:t>fter all the taxes are paid, you are left with $1.</w:t>
      </w:r>
      <w:r>
        <w:t>20</w:t>
      </w:r>
      <w:r w:rsidRPr="007D2C71">
        <w:t xml:space="preserve"> per share.</w:t>
      </w:r>
      <w:r w:rsidRPr="00401364">
        <w:rPr>
          <w:szCs w:val="22"/>
          <w:lang w:eastAsia="en-CA"/>
        </w:rPr>
        <w:t xml:space="preserve"> </w:t>
      </w:r>
    </w:p>
    <w:p w14:paraId="381515EF" w14:textId="77777777" w:rsidR="00A143C1" w:rsidRDefault="00A143C1" w:rsidP="00A143C1">
      <w:pPr>
        <w:pStyle w:val="NLITEM"/>
      </w:pPr>
      <w:r>
        <w:rPr>
          <w:b/>
          <w:bCs/>
        </w:rPr>
        <w:lastRenderedPageBreak/>
        <w:t>8.</w:t>
      </w:r>
      <w:r>
        <w:tab/>
        <w:t>The investment decision is the most important decision that a financial manager makes, as the manager must decide how to put the owners’ money to its best use.</w:t>
      </w:r>
    </w:p>
    <w:p w14:paraId="1BF73BEE" w14:textId="77777777" w:rsidR="00A143C1" w:rsidRDefault="00A143C1" w:rsidP="00A143C1">
      <w:pPr>
        <w:pStyle w:val="NLITEM"/>
        <w:rPr>
          <w:szCs w:val="22"/>
          <w:lang w:eastAsia="en-CA"/>
        </w:rPr>
      </w:pPr>
      <w:r>
        <w:rPr>
          <w:b/>
          <w:bCs/>
        </w:rPr>
        <w:t>9.</w:t>
      </w:r>
      <w:r>
        <w:tab/>
        <w:t>The goal of maximizing shareholder wealth is agreed upon by all shareholders because all shareholders are better off when this goal is achieved.</w:t>
      </w:r>
    </w:p>
    <w:p w14:paraId="76C2E596" w14:textId="77777777" w:rsidR="00A143C1" w:rsidRDefault="00A143C1" w:rsidP="00A143C1">
      <w:pPr>
        <w:pStyle w:val="NLITEM"/>
        <w:rPr>
          <w:szCs w:val="22"/>
          <w:lang w:eastAsia="en-CA"/>
        </w:rPr>
      </w:pPr>
      <w:r>
        <w:rPr>
          <w:b/>
          <w:bCs/>
        </w:rPr>
        <w:t>10.</w:t>
      </w:r>
      <w:r w:rsidRPr="00D436CB">
        <w:tab/>
      </w:r>
      <w:r>
        <w:t>Shareholders can do the following:</w:t>
      </w:r>
    </w:p>
    <w:p w14:paraId="2DEE9A50" w14:textId="77777777" w:rsidR="00A143C1" w:rsidRDefault="00A143C1" w:rsidP="00A143C1">
      <w:pPr>
        <w:pStyle w:val="NLSUBITEM"/>
      </w:pPr>
      <w:r w:rsidRPr="001C549A">
        <w:rPr>
          <w:b/>
        </w:rPr>
        <w:t>a.</w:t>
      </w:r>
      <w:r>
        <w:tab/>
        <w:t>Ensure that employees are paid with company stock and/or stock options.</w:t>
      </w:r>
    </w:p>
    <w:p w14:paraId="35A2BB6A" w14:textId="77777777" w:rsidR="00A143C1" w:rsidRDefault="00A143C1" w:rsidP="00A143C1">
      <w:pPr>
        <w:pStyle w:val="NLSUBITEM"/>
      </w:pPr>
      <w:r w:rsidRPr="001C549A">
        <w:rPr>
          <w:b/>
        </w:rPr>
        <w:t>b.</w:t>
      </w:r>
      <w:r>
        <w:tab/>
        <w:t>Ensure that underperforming managers are fired.</w:t>
      </w:r>
    </w:p>
    <w:p w14:paraId="3EFCAEDE" w14:textId="77777777" w:rsidR="00A143C1" w:rsidRDefault="00A143C1" w:rsidP="00A143C1">
      <w:pPr>
        <w:pStyle w:val="NLSUBITEM"/>
      </w:pPr>
      <w:r w:rsidRPr="001C549A">
        <w:rPr>
          <w:b/>
        </w:rPr>
        <w:t>c.</w:t>
      </w:r>
      <w:r>
        <w:tab/>
        <w:t>Write contracts that ensure that the interests of the managers and shareholders are closely aligned.</w:t>
      </w:r>
    </w:p>
    <w:p w14:paraId="7ECD60EC" w14:textId="77777777" w:rsidR="00A143C1" w:rsidRDefault="00A143C1" w:rsidP="00A143C1">
      <w:pPr>
        <w:pStyle w:val="NLSUBITEM"/>
        <w:spacing w:after="240"/>
      </w:pPr>
      <w:r w:rsidRPr="001C549A">
        <w:rPr>
          <w:b/>
        </w:rPr>
        <w:t>d.</w:t>
      </w:r>
      <w:r>
        <w:tab/>
        <w:t>Mount hostile takeovers.</w:t>
      </w:r>
    </w:p>
    <w:p w14:paraId="280C3B9E" w14:textId="77777777" w:rsidR="00A143C1" w:rsidRDefault="00A143C1" w:rsidP="00A143C1">
      <w:pPr>
        <w:pStyle w:val="NLITEM"/>
      </w:pPr>
      <w:r>
        <w:rPr>
          <w:b/>
          <w:bCs/>
        </w:rPr>
        <w:t>11.</w:t>
      </w:r>
      <w:r>
        <w:rPr>
          <w:b/>
          <w:bCs/>
        </w:rPr>
        <w:tab/>
      </w:r>
      <w:r>
        <w:t>When your parents pay for the meal, you benefit from the food but do not take on the cost of the food. This is similar to the agency problem in corporations, when managers can benefit from taking actions in their own personal interests using money that belongs to shareholders.</w:t>
      </w:r>
    </w:p>
    <w:p w14:paraId="7857D5DE" w14:textId="77777777" w:rsidR="00A143C1" w:rsidRDefault="00A143C1" w:rsidP="00A143C1">
      <w:pPr>
        <w:pStyle w:val="NLITEM"/>
      </w:pPr>
      <w:r>
        <w:rPr>
          <w:b/>
          <w:bCs/>
        </w:rPr>
        <w:t>12.</w:t>
      </w:r>
      <w:r>
        <w:tab/>
        <w:t xml:space="preserve">The agent (renter) will not take the same care of the apartment as the principal (owner), because </w:t>
      </w:r>
      <w:r>
        <w:rPr>
          <w:spacing w:val="-2"/>
        </w:rPr>
        <w:t>the renter does not share in the costs of fixing damage to the apartment. To mitigate this problem,</w:t>
      </w:r>
      <w:r>
        <w:t xml:space="preserve"> having the renter pay a deposit would motivate the renter to keep damages to a minimum. The </w:t>
      </w:r>
      <w:r>
        <w:rPr>
          <w:spacing w:val="-2"/>
        </w:rPr>
        <w:t>deposit forces the renter to share in the costs of fixing any problems that are caused by the renter.</w:t>
      </w:r>
    </w:p>
    <w:p w14:paraId="5CB48BB3" w14:textId="77777777" w:rsidR="00A143C1" w:rsidRDefault="00A143C1" w:rsidP="00A143C1">
      <w:pPr>
        <w:pStyle w:val="NLITEM"/>
      </w:pPr>
      <w:r>
        <w:rPr>
          <w:b/>
          <w:bCs/>
        </w:rPr>
        <w:t>13.</w:t>
      </w:r>
      <w:r>
        <w:rPr>
          <w:b/>
          <w:bCs/>
        </w:rPr>
        <w:tab/>
      </w:r>
      <w:r>
        <w:t>There is an ethical dilemma when the CEO of a firm has opposite incentives to those of the shareholders. In this case, you (as the CEO) have an incentive to potentially overpay for another company (which would be damaging to your shareholders) because your pay and prestige will improve.</w:t>
      </w:r>
    </w:p>
    <w:p w14:paraId="15603B28" w14:textId="42FCDED6" w:rsidR="00A143C1" w:rsidRDefault="00A143C1" w:rsidP="00A143C1">
      <w:pPr>
        <w:pStyle w:val="NLITEM"/>
      </w:pPr>
      <w:r>
        <w:rPr>
          <w:b/>
          <w:bCs/>
        </w:rPr>
        <w:t>*1</w:t>
      </w:r>
      <w:r w:rsidRPr="00877A6B">
        <w:rPr>
          <w:b/>
          <w:bCs/>
        </w:rPr>
        <w:t>4.</w:t>
      </w:r>
      <w:r w:rsidRPr="00877A6B">
        <w:rPr>
          <w:b/>
        </w:rPr>
        <w:tab/>
      </w:r>
      <w:r w:rsidRPr="00683C73">
        <w:rPr>
          <w:b/>
        </w:rPr>
        <w:t>Plan</w:t>
      </w:r>
      <w:r w:rsidRPr="001001F3">
        <w:t xml:space="preserve">: For each </w:t>
      </w:r>
      <w:r w:rsidRPr="00683C73">
        <w:t xml:space="preserve">of </w:t>
      </w:r>
      <w:r w:rsidR="00B639F4">
        <w:t>parts </w:t>
      </w:r>
      <w:r w:rsidRPr="00683C73">
        <w:t>(a) to (d</w:t>
      </w:r>
      <w:r w:rsidRPr="001001F3">
        <w:t xml:space="preserve">) you must determine if your personal change in </w:t>
      </w:r>
      <w:r>
        <w:t xml:space="preserve">monetary </w:t>
      </w:r>
      <w:r w:rsidRPr="001001F3">
        <w:t>wealth more than offsets the value to you of losing your leisure time</w:t>
      </w:r>
      <w:r>
        <w:t xml:space="preserve"> (valued at $51,000)</w:t>
      </w:r>
      <w:r w:rsidRPr="001001F3">
        <w:t>. If it does, then you would decide to proceed with the new project.</w:t>
      </w:r>
    </w:p>
    <w:p w14:paraId="27CA1AF1" w14:textId="77777777" w:rsidR="00A143C1" w:rsidRDefault="00A143C1" w:rsidP="00EB486B">
      <w:pPr>
        <w:pStyle w:val="NLITEM"/>
      </w:pPr>
      <w:r>
        <w:rPr>
          <w:b/>
          <w:bCs/>
        </w:rPr>
        <w:tab/>
      </w:r>
      <w:r w:rsidRPr="00683C73">
        <w:rPr>
          <w:b/>
          <w:bCs/>
        </w:rPr>
        <w:t>Execute</w:t>
      </w:r>
      <w:r w:rsidRPr="001001F3">
        <w:t>:</w:t>
      </w:r>
      <w:r>
        <w:t xml:space="preserve"> </w:t>
      </w:r>
    </w:p>
    <w:p w14:paraId="0F7845E1" w14:textId="76980C1A" w:rsidR="00A143C1" w:rsidRDefault="00A143C1" w:rsidP="00A143C1">
      <w:pPr>
        <w:pStyle w:val="NLITEM"/>
        <w:numPr>
          <w:ilvl w:val="0"/>
          <w:numId w:val="42"/>
        </w:numPr>
        <w:spacing w:after="120"/>
      </w:pPr>
      <w:r>
        <w:t>If you owned 100% of the company and the project were accepted, your personal shares of stock would increase in value by 100% of $</w:t>
      </w:r>
      <w:r w:rsidR="00666C48">
        <w:t>1 </w:t>
      </w:r>
      <w:r>
        <w:t>million = $</w:t>
      </w:r>
      <w:r w:rsidR="00666C48">
        <w:t>1 </w:t>
      </w:r>
      <w:r>
        <w:t>million. This would more than offset your personal cost of lost leisure; therefore, your decision would be to proceed with the project.</w:t>
      </w:r>
    </w:p>
    <w:p w14:paraId="141D704E" w14:textId="42152879" w:rsidR="00A143C1" w:rsidRDefault="00A143C1" w:rsidP="00A143C1">
      <w:pPr>
        <w:pStyle w:val="NLITEM"/>
        <w:numPr>
          <w:ilvl w:val="0"/>
          <w:numId w:val="42"/>
        </w:numPr>
        <w:spacing w:after="120"/>
      </w:pPr>
      <w:r>
        <w:t>If you owned 1% of the company</w:t>
      </w:r>
      <w:r w:rsidRPr="00683C73">
        <w:t xml:space="preserve"> </w:t>
      </w:r>
      <w:r>
        <w:t>and the project were accepted, your personal shares of stock would increase in value by 1% of $</w:t>
      </w:r>
      <w:r w:rsidR="00666C48">
        <w:t>1 </w:t>
      </w:r>
      <w:r>
        <w:t>million = $10,000. This would not be enough to offset your personal cost of lost leisure; therefore your decision would be to reject the project.</w:t>
      </w:r>
    </w:p>
    <w:p w14:paraId="486A1037" w14:textId="74BF2F11" w:rsidR="00A143C1" w:rsidRDefault="00A143C1" w:rsidP="00A143C1">
      <w:pPr>
        <w:pStyle w:val="NLITEM"/>
        <w:numPr>
          <w:ilvl w:val="0"/>
          <w:numId w:val="42"/>
        </w:numPr>
        <w:spacing w:after="120"/>
      </w:pPr>
      <w:r>
        <w:t>If you owned 3% of the company</w:t>
      </w:r>
      <w:r w:rsidRPr="00683C73">
        <w:t xml:space="preserve"> </w:t>
      </w:r>
      <w:r>
        <w:t>and the project were accepted, your personal shares of stock would increase in value by 3% of</w:t>
      </w:r>
      <w:r w:rsidR="004D6C7C">
        <w:t> </w:t>
      </w:r>
      <w:r>
        <w:t>$</w:t>
      </w:r>
      <w:r w:rsidR="00666C48">
        <w:t>1</w:t>
      </w:r>
      <w:r w:rsidR="00D60452">
        <w:t xml:space="preserve"> </w:t>
      </w:r>
      <w:r>
        <w:t>million = $30,000. In addition, you would receive a bonus of $25,000, so in total your monetary wealth would increase by $55,000. This more than offsets your personal cost of lost leisure; therefore, your decision would be to proceed with the project.</w:t>
      </w:r>
    </w:p>
    <w:p w14:paraId="27FCEA72" w14:textId="77777777" w:rsidR="00A143C1" w:rsidRDefault="00A143C1" w:rsidP="00A143C1">
      <w:pPr>
        <w:pStyle w:val="NLITEM"/>
        <w:numPr>
          <w:ilvl w:val="0"/>
          <w:numId w:val="42"/>
        </w:numPr>
      </w:pPr>
      <w:r>
        <w:lastRenderedPageBreak/>
        <w:t>If you accept the project your monetary wealth would increase by $25,000 + 3% of $X. For you to decide to accept the project, this must be greater than $51,000 (the value of your lost leisure). Solving for X we get the following:</w:t>
      </w:r>
    </w:p>
    <w:p w14:paraId="2CBAD070" w14:textId="64046A3B" w:rsidR="00A143C1" w:rsidRDefault="00664FEC" w:rsidP="00285CD9">
      <w:pPr>
        <w:pStyle w:val="NLITEM"/>
        <w:ind w:left="2160"/>
        <w:jc w:val="center"/>
      </w:pPr>
      <w:r w:rsidRPr="00664FEC">
        <w:rPr>
          <w:noProof/>
          <w:position w:val="-42"/>
        </w:rPr>
        <w:object w:dxaOrig="2480" w:dyaOrig="960" w14:anchorId="26142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7pt;height:47.7pt" o:ole="">
            <v:imagedata r:id="rId7" o:title=""/>
          </v:shape>
          <o:OLEObject Type="Embed" ProgID="Equation.DSMT4" ShapeID="_x0000_i1025" DrawAspect="Content" ObjectID="_1696853802" r:id="rId8"/>
        </w:object>
      </w:r>
    </w:p>
    <w:p w14:paraId="15DB14EF" w14:textId="77777777" w:rsidR="00A143C1" w:rsidRDefault="00A143C1" w:rsidP="00A143C1">
      <w:pPr>
        <w:pStyle w:val="NLITEM"/>
        <w:ind w:left="1440"/>
        <w:rPr>
          <w:b/>
          <w:bCs/>
        </w:rPr>
      </w:pPr>
      <w:r w:rsidRPr="001001F3">
        <w:rPr>
          <w:b/>
          <w:bCs/>
        </w:rPr>
        <w:t>Evaluate:</w:t>
      </w:r>
      <w:r>
        <w:rPr>
          <w:b/>
          <w:bCs/>
        </w:rPr>
        <w:t xml:space="preserve"> </w:t>
      </w:r>
    </w:p>
    <w:p w14:paraId="10BEC9CD" w14:textId="05A56078" w:rsidR="00A143C1" w:rsidRDefault="00A143C1" w:rsidP="00A143C1">
      <w:pPr>
        <w:pStyle w:val="NLITEM"/>
        <w:numPr>
          <w:ilvl w:val="0"/>
          <w:numId w:val="42"/>
        </w:numPr>
      </w:pPr>
      <w:r>
        <w:t xml:space="preserve">In </w:t>
      </w:r>
      <w:r w:rsidR="00666C48">
        <w:t>part </w:t>
      </w:r>
      <w:r>
        <w:t>(a)</w:t>
      </w:r>
      <w:r w:rsidR="008528DA">
        <w:t>,</w:t>
      </w:r>
      <w:r>
        <w:t xml:space="preserve"> you (as the CEO) are perfectly aligned with the owners of the company as you actually own the whole company. Thus, you receive the full benefit of the $</w:t>
      </w:r>
      <w:r w:rsidR="00666C48">
        <w:t>1 </w:t>
      </w:r>
      <w:r>
        <w:t xml:space="preserve">million increase in equity value and this offsets the value to you of the lost leisure. In </w:t>
      </w:r>
      <w:r w:rsidR="00666C48">
        <w:t>part </w:t>
      </w:r>
      <w:r>
        <w:t xml:space="preserve">(b), your incentives are not aligned with shareholders because the project should be accepted to maximize shareholder wealth, but you reject it because the increase in your monetary wealth does not offset the cost of your extra effort and lost leisure time. Here, the principal-agent problem results in a decision that is costly to shareholders as a whole. In </w:t>
      </w:r>
      <w:r w:rsidR="00666C48">
        <w:t>part </w:t>
      </w:r>
      <w:r>
        <w:t xml:space="preserve">(c), your incentives are aligned with shareholders as you receive enough of a monetary benefit to offset your cost of lost leisure. In </w:t>
      </w:r>
      <w:r w:rsidR="00666C48">
        <w:t>part </w:t>
      </w:r>
      <w:r>
        <w:t>(d), though, we can see that the bonus scheme does not always solve the principal-agent problem. Your incentives are aligned with all shareholders when the project increases the equity value by an amount greater than $866,666.67. However, if the increase in equity value is lower, you would decide to reject the project even though accepting it would maximize shareholder wealth.</w:t>
      </w:r>
    </w:p>
    <w:p w14:paraId="02508110" w14:textId="77777777" w:rsidR="00A143C1" w:rsidRDefault="00A143C1" w:rsidP="00A143C1">
      <w:pPr>
        <w:pStyle w:val="NLITEM"/>
        <w:rPr>
          <w:szCs w:val="22"/>
        </w:rPr>
      </w:pPr>
      <w:r>
        <w:rPr>
          <w:b/>
        </w:rPr>
        <w:t>15.</w:t>
      </w:r>
      <w:r>
        <w:rPr>
          <w:b/>
        </w:rPr>
        <w:tab/>
      </w:r>
      <w:r w:rsidRPr="00FA7C7C">
        <w:t>T</w:t>
      </w:r>
      <w:r w:rsidRPr="00877A6B">
        <w:rPr>
          <w:szCs w:val="22"/>
        </w:rPr>
        <w:t>his will impact and hurt the customers. It will be a negative impact for the customers as they will likely get sour milk. It will also be a negative impact for shareholders because</w:t>
      </w:r>
      <w:r>
        <w:rPr>
          <w:szCs w:val="22"/>
        </w:rPr>
        <w:t>,</w:t>
      </w:r>
      <w:r w:rsidRPr="00877A6B">
        <w:rPr>
          <w:szCs w:val="22"/>
        </w:rPr>
        <w:t xml:space="preserve"> in the long run, customers will realize that the supermarket sells sour milk and they will switch supermarkets. Thus</w:t>
      </w:r>
      <w:r>
        <w:rPr>
          <w:szCs w:val="22"/>
        </w:rPr>
        <w:t>,</w:t>
      </w:r>
      <w:r w:rsidRPr="00877A6B">
        <w:rPr>
          <w:szCs w:val="22"/>
        </w:rPr>
        <w:t xml:space="preserve"> the value today of the future income and cash flow streams generated by the supermarket will drop because of the long-term loss of customers caused by this strategy. This will negatively impact the current stock price as stockholders anticipate these long</w:t>
      </w:r>
      <w:r>
        <w:rPr>
          <w:szCs w:val="22"/>
        </w:rPr>
        <w:t>-</w:t>
      </w:r>
      <w:r w:rsidRPr="00877A6B">
        <w:rPr>
          <w:szCs w:val="22"/>
        </w:rPr>
        <w:t>term negative effects.</w:t>
      </w:r>
    </w:p>
    <w:p w14:paraId="6573F024" w14:textId="7A894C92" w:rsidR="00A143C1" w:rsidRPr="00EA03CE" w:rsidRDefault="00A143C1" w:rsidP="00A143C1">
      <w:pPr>
        <w:pStyle w:val="NLITEM"/>
        <w:rPr>
          <w:szCs w:val="22"/>
        </w:rPr>
      </w:pPr>
      <w:r>
        <w:rPr>
          <w:b/>
        </w:rPr>
        <w:t>*16.</w:t>
      </w:r>
      <w:r>
        <w:rPr>
          <w:b/>
        </w:rPr>
        <w:tab/>
      </w:r>
      <w:r w:rsidRPr="00AC0220">
        <w:t>There are many considerations for you as CEO. One is the cost</w:t>
      </w:r>
      <w:r w:rsidR="007A633F">
        <w:t>–</w:t>
      </w:r>
      <w:r w:rsidRPr="00AC0220">
        <w:t>benefit analysis of constructing the SD project and reaping the savings in disposal costs</w:t>
      </w:r>
      <w:r w:rsidR="00C50839">
        <w:t>—</w:t>
      </w:r>
      <w:r w:rsidRPr="00AC0220">
        <w:t>that should show whether the SD project increases shareholder value. In addition, if your bonus is tied to earnings, you may be tempted to accept the project because of your higher bonuses for each of the next 10 years. There are other considerations, though. For example, is the SD method legal? If not, then the company could face substantial fines and reputational damage by using SD. Also, SD may leak into the ground water</w:t>
      </w:r>
      <w:r w:rsidR="007A633F">
        <w:t>—</w:t>
      </w:r>
      <w:r w:rsidRPr="00AC0220">
        <w:t>that could further damage SPB’s reputation, cause major lawsuits</w:t>
      </w:r>
      <w:r w:rsidR="00416BAB">
        <w:t>,</w:t>
      </w:r>
      <w:r w:rsidRPr="00AC0220">
        <w:t xml:space="preserve"> and </w:t>
      </w:r>
      <w:r w:rsidR="00416BAB">
        <w:t xml:space="preserve">necessitate </w:t>
      </w:r>
      <w:r w:rsidRPr="00AC0220">
        <w:t xml:space="preserve">environmental clean-up charges. These costs would affect the cost-benefit analysis for sure. For your personal situation, will you be retiring soon and just care about the next bonus or do you plan on working for this company </w:t>
      </w:r>
      <w:r w:rsidR="00416BAB">
        <w:t xml:space="preserve">over the </w:t>
      </w:r>
      <w:r w:rsidRPr="00AC0220">
        <w:t xml:space="preserve">long term? Will you hold this company’s stock </w:t>
      </w:r>
      <w:r w:rsidR="0007728D">
        <w:t xml:space="preserve">for the </w:t>
      </w:r>
      <w:r w:rsidRPr="00AC0220">
        <w:t>long term or do you plan to sell it quickly before a catastrophe from the project might occur? This situation ties into the principal-agent problem in that as CEO you may accept SD due to your higher bonus and potentially even a higher short-term stock price, but the ultimate effect on SPB’s true shareholder value may drop if the project is made public, a catastrophe happens</w:t>
      </w:r>
      <w:r>
        <w:t>,</w:t>
      </w:r>
      <w:r w:rsidRPr="00AC0220">
        <w:t xml:space="preserve"> or other negative factors outlined above are factored in.</w:t>
      </w:r>
    </w:p>
    <w:p w14:paraId="2BD0912A" w14:textId="67648F7C" w:rsidR="00A143C1" w:rsidRPr="00581D5B" w:rsidRDefault="00A143C1" w:rsidP="00A143C1">
      <w:pPr>
        <w:pStyle w:val="NLITEM"/>
      </w:pPr>
      <w:r>
        <w:rPr>
          <w:b/>
        </w:rPr>
        <w:lastRenderedPageBreak/>
        <w:t>17</w:t>
      </w:r>
      <w:r w:rsidRPr="00581D5B">
        <w:rPr>
          <w:b/>
        </w:rPr>
        <w:t>.</w:t>
      </w:r>
      <w:r w:rsidRPr="00581D5B">
        <w:tab/>
        <w:t xml:space="preserve">The shares of a public corporation are traded on an exchange (or </w:t>
      </w:r>
      <w:r w:rsidR="007A633F">
        <w:t>“</w:t>
      </w:r>
      <w:r w:rsidRPr="00581D5B">
        <w:t>over the counter</w:t>
      </w:r>
      <w:r w:rsidR="007A633F">
        <w:t>”</w:t>
      </w:r>
      <w:r w:rsidR="007A633F" w:rsidRPr="00581D5B">
        <w:t xml:space="preserve"> </w:t>
      </w:r>
      <w:r w:rsidRPr="00581D5B">
        <w:t>in an electronic trading system) while the shares of a private corporation are not traded on a public exchange.</w:t>
      </w:r>
    </w:p>
    <w:p w14:paraId="7B5DBAF1" w14:textId="77777777" w:rsidR="00A143C1" w:rsidRDefault="00A143C1" w:rsidP="00A143C1">
      <w:pPr>
        <w:pStyle w:val="NLITEM"/>
      </w:pPr>
      <w:r>
        <w:rPr>
          <w:b/>
          <w:bCs/>
        </w:rPr>
        <w:t>18.</w:t>
      </w:r>
      <w:r>
        <w:rPr>
          <w:b/>
          <w:bCs/>
        </w:rPr>
        <w:tab/>
      </w:r>
      <w:r>
        <w:t>A primary market is where the company sells shares of itself to investors. The secondary market is where investors can buy and/or sell the company’s shares with other investors (but not the company itsel</w:t>
      </w:r>
      <w:r>
        <w:rPr>
          <w:spacing w:val="20"/>
        </w:rPr>
        <w:t>f</w:t>
      </w:r>
      <w:r>
        <w:t>).</w:t>
      </w:r>
    </w:p>
    <w:p w14:paraId="55D9A2B7" w14:textId="77777777" w:rsidR="00A143C1" w:rsidRPr="00581D5B" w:rsidRDefault="00A143C1" w:rsidP="00A143C1">
      <w:pPr>
        <w:pStyle w:val="NLITEM"/>
      </w:pPr>
      <w:r>
        <w:rPr>
          <w:b/>
          <w:bCs/>
        </w:rPr>
        <w:t>19.</w:t>
      </w:r>
      <w:r>
        <w:tab/>
      </w:r>
      <w:r w:rsidRPr="00581D5B">
        <w:t>Investors always buy at the ask and sell at the bid. Since ask prices always exceed bid prices, investors “lose” this difference. It is one of the costs of transacting. Since the market makers take the other side of the trade, they make up this difference.</w:t>
      </w:r>
    </w:p>
    <w:p w14:paraId="1944275E" w14:textId="77777777" w:rsidR="00A143C1" w:rsidRDefault="00A143C1" w:rsidP="00A143C1">
      <w:pPr>
        <w:pStyle w:val="NLITEM"/>
        <w:rPr>
          <w:b/>
          <w:bCs/>
        </w:rPr>
      </w:pPr>
      <w:r>
        <w:rPr>
          <w:b/>
          <w:bCs/>
        </w:rPr>
        <w:t>20</w:t>
      </w:r>
      <w:r w:rsidRPr="00334F52">
        <w:rPr>
          <w:b/>
          <w:bCs/>
        </w:rPr>
        <w:t>.</w:t>
      </w:r>
      <w:r w:rsidRPr="00334F52">
        <w:rPr>
          <w:b/>
          <w:bCs/>
        </w:rPr>
        <w:tab/>
      </w:r>
      <w:r>
        <w:rPr>
          <w:b/>
          <w:bCs/>
        </w:rPr>
        <w:t xml:space="preserve">Plan: </w:t>
      </w:r>
      <w:r w:rsidRPr="00AC0220">
        <w:rPr>
          <w:bCs/>
        </w:rPr>
        <w:t xml:space="preserve">For market orders, use the ask price as what you pay when buying a stock and use the bid price as what you receive when you sell a stock. </w:t>
      </w:r>
    </w:p>
    <w:p w14:paraId="66A6EF4D" w14:textId="77777777" w:rsidR="00A143C1" w:rsidRPr="00334F52" w:rsidRDefault="00A143C1" w:rsidP="00EB486B">
      <w:pPr>
        <w:pStyle w:val="NLITEM"/>
        <w:rPr>
          <w:b/>
          <w:bCs/>
        </w:rPr>
      </w:pPr>
      <w:r>
        <w:rPr>
          <w:b/>
          <w:bCs/>
        </w:rPr>
        <w:tab/>
        <w:t>Execute:</w:t>
      </w:r>
    </w:p>
    <w:p w14:paraId="2D3758FB" w14:textId="09C77E91" w:rsidR="00A143C1" w:rsidRPr="00AC0220" w:rsidRDefault="00A143C1" w:rsidP="00285CD9">
      <w:pPr>
        <w:pStyle w:val="NLITEM"/>
        <w:spacing w:after="120"/>
        <w:ind w:left="1077" w:hanging="357"/>
        <w:rPr>
          <w:bCs/>
        </w:rPr>
      </w:pPr>
      <w:r w:rsidRPr="00285CD9">
        <w:rPr>
          <w:b/>
          <w:bCs/>
        </w:rPr>
        <w:t>a.</w:t>
      </w:r>
      <w:r w:rsidRPr="00AC0220">
        <w:rPr>
          <w:bCs/>
        </w:rPr>
        <w:tab/>
        <w:t>With a market order to buy, you pay the quoted ask on Sept</w:t>
      </w:r>
      <w:r w:rsidR="007A633F">
        <w:rPr>
          <w:bCs/>
        </w:rPr>
        <w:t>ember </w:t>
      </w:r>
      <w:r w:rsidRPr="00AC0220">
        <w:rPr>
          <w:bCs/>
        </w:rPr>
        <w:t xml:space="preserve">14 </w:t>
      </w:r>
      <w:r w:rsidR="0007728D">
        <w:rPr>
          <w:bCs/>
        </w:rPr>
        <w:t>multiplied by</w:t>
      </w:r>
      <w:r w:rsidRPr="00AC0220">
        <w:rPr>
          <w:bCs/>
        </w:rPr>
        <w:t xml:space="preserve"> the number of shares purchased: $14.60 per share × 500 shares = $7300. You then sell using a market order, so you receive the quoted bid on </w:t>
      </w:r>
      <w:r w:rsidR="007A633F" w:rsidRPr="00AC0220">
        <w:rPr>
          <w:bCs/>
        </w:rPr>
        <w:t>Sept</w:t>
      </w:r>
      <w:r w:rsidR="007A633F">
        <w:rPr>
          <w:bCs/>
        </w:rPr>
        <w:t>ember </w:t>
      </w:r>
      <w:r w:rsidRPr="00AC0220">
        <w:rPr>
          <w:bCs/>
        </w:rPr>
        <w:t xml:space="preserve">15 </w:t>
      </w:r>
      <w:r w:rsidR="0007728D">
        <w:rPr>
          <w:bCs/>
        </w:rPr>
        <w:t>multiplied by</w:t>
      </w:r>
      <w:r w:rsidRPr="00AC0220">
        <w:rPr>
          <w:bCs/>
        </w:rPr>
        <w:t xml:space="preserve"> the number of shares sold: $15.04 per share × 500 shares = $7520. Your gain is $7520 </w:t>
      </w:r>
      <w:r w:rsidR="00511929">
        <w:rPr>
          <w:bCs/>
        </w:rPr>
        <w:t>–</w:t>
      </w:r>
      <w:r w:rsidRPr="00AC0220">
        <w:rPr>
          <w:bCs/>
        </w:rPr>
        <w:t xml:space="preserve"> $7300 = $220.</w:t>
      </w:r>
    </w:p>
    <w:p w14:paraId="3F5D6043" w14:textId="454F3A25" w:rsidR="00A143C1" w:rsidRPr="00AC0220" w:rsidRDefault="00A143C1" w:rsidP="00FB3D20">
      <w:pPr>
        <w:pStyle w:val="NLITEM"/>
        <w:ind w:left="1078" w:hanging="358"/>
        <w:rPr>
          <w:bCs/>
        </w:rPr>
      </w:pPr>
      <w:r w:rsidRPr="00285CD9">
        <w:rPr>
          <w:b/>
          <w:bCs/>
        </w:rPr>
        <w:t>b.</w:t>
      </w:r>
      <w:r w:rsidRPr="00AC0220">
        <w:rPr>
          <w:bCs/>
        </w:rPr>
        <w:tab/>
        <w:t xml:space="preserve">Using the limit order prices, you pay $14.58 per share × 500 shares = $7290 when purchasing the shares and you receive $15.08 per share × 500 shares = $7540 when selling the shares. Your gain is $7540 </w:t>
      </w:r>
      <w:r w:rsidR="00511929">
        <w:rPr>
          <w:bCs/>
        </w:rPr>
        <w:t>–</w:t>
      </w:r>
      <w:r w:rsidRPr="00AC0220">
        <w:rPr>
          <w:bCs/>
        </w:rPr>
        <w:t xml:space="preserve"> $7290 = $250.</w:t>
      </w:r>
    </w:p>
    <w:p w14:paraId="7C42C453" w14:textId="77777777" w:rsidR="00A143C1" w:rsidRPr="00285CD9" w:rsidRDefault="00A143C1" w:rsidP="00EB486B">
      <w:pPr>
        <w:pStyle w:val="NLITEM"/>
        <w:rPr>
          <w:b/>
          <w:bCs/>
        </w:rPr>
      </w:pPr>
      <w:r w:rsidRPr="00AC0220">
        <w:rPr>
          <w:bCs/>
        </w:rPr>
        <w:tab/>
      </w:r>
      <w:r w:rsidRPr="00285CD9">
        <w:rPr>
          <w:b/>
          <w:bCs/>
        </w:rPr>
        <w:t>Evaluate:</w:t>
      </w:r>
    </w:p>
    <w:p w14:paraId="2872AA20" w14:textId="77777777" w:rsidR="00A143C1" w:rsidRPr="00AC0220" w:rsidRDefault="00A143C1" w:rsidP="00285CD9">
      <w:pPr>
        <w:pStyle w:val="NLITEM"/>
        <w:spacing w:after="120"/>
        <w:ind w:left="1077" w:hanging="357"/>
        <w:rPr>
          <w:bCs/>
        </w:rPr>
      </w:pPr>
      <w:r w:rsidRPr="00285CD9">
        <w:rPr>
          <w:b/>
          <w:bCs/>
        </w:rPr>
        <w:t>c.</w:t>
      </w:r>
      <w:r w:rsidRPr="00AC0220">
        <w:rPr>
          <w:bCs/>
        </w:rPr>
        <w:tab/>
        <w:t xml:space="preserve">The trade-offs between using market versus limit orders are as follows: </w:t>
      </w:r>
    </w:p>
    <w:p w14:paraId="51F55EC6" w14:textId="0B76837F" w:rsidR="00A143C1" w:rsidRPr="00AC0220" w:rsidRDefault="00A143C1" w:rsidP="00285CD9">
      <w:pPr>
        <w:pStyle w:val="NLITEM"/>
        <w:spacing w:after="120"/>
        <w:ind w:left="1434" w:hanging="357"/>
        <w:rPr>
          <w:bCs/>
        </w:rPr>
      </w:pPr>
      <w:r w:rsidRPr="00285CD9">
        <w:rPr>
          <w:b/>
          <w:bCs/>
        </w:rPr>
        <w:t>i.</w:t>
      </w:r>
      <w:r w:rsidRPr="00AC0220">
        <w:rPr>
          <w:bCs/>
        </w:rPr>
        <w:tab/>
        <w:t>Market orders are executed instantaneously</w:t>
      </w:r>
      <w:r w:rsidR="001A68EE">
        <w:rPr>
          <w:bCs/>
        </w:rPr>
        <w:t>;</w:t>
      </w:r>
      <w:r w:rsidR="001A68EE" w:rsidRPr="00AC0220">
        <w:rPr>
          <w:bCs/>
        </w:rPr>
        <w:t xml:space="preserve"> </w:t>
      </w:r>
      <w:r w:rsidRPr="00AC0220">
        <w:rPr>
          <w:bCs/>
        </w:rPr>
        <w:t>it may take some time before a counterparty accepts your limit order</w:t>
      </w:r>
      <w:r>
        <w:rPr>
          <w:bCs/>
        </w:rPr>
        <w:t>,</w:t>
      </w:r>
      <w:r w:rsidRPr="00AC0220">
        <w:rPr>
          <w:bCs/>
        </w:rPr>
        <w:t xml:space="preserve"> or it may be the case that your limit order is never executed. </w:t>
      </w:r>
    </w:p>
    <w:p w14:paraId="4D41A0E7" w14:textId="7F649BD9" w:rsidR="00A143C1" w:rsidRPr="00AC0220" w:rsidRDefault="00A143C1" w:rsidP="00285CD9">
      <w:pPr>
        <w:pStyle w:val="NLITEM"/>
        <w:spacing w:after="120"/>
        <w:ind w:left="1434" w:hanging="357"/>
        <w:rPr>
          <w:bCs/>
        </w:rPr>
      </w:pPr>
      <w:r w:rsidRPr="00285CD9">
        <w:rPr>
          <w:b/>
          <w:bCs/>
        </w:rPr>
        <w:t>ii.</w:t>
      </w:r>
      <w:r w:rsidRPr="00AC0220">
        <w:rPr>
          <w:bCs/>
        </w:rPr>
        <w:tab/>
        <w:t>Using market orders, you buy at the ask and sell at the bid, so the bid-ask spread is an implied transaction cost. Using limit orders</w:t>
      </w:r>
      <w:r w:rsidR="001A68EE">
        <w:rPr>
          <w:bCs/>
        </w:rPr>
        <w:t>,</w:t>
      </w:r>
      <w:r w:rsidRPr="00AC0220">
        <w:rPr>
          <w:bCs/>
        </w:rPr>
        <w:t xml:space="preserve"> you can buy closer to the bid and sell closer to the ask</w:t>
      </w:r>
      <w:r>
        <w:rPr>
          <w:bCs/>
        </w:rPr>
        <w:t>;</w:t>
      </w:r>
      <w:r w:rsidRPr="00AC0220">
        <w:rPr>
          <w:bCs/>
        </w:rPr>
        <w:t xml:space="preserve"> thus</w:t>
      </w:r>
      <w:r>
        <w:rPr>
          <w:bCs/>
        </w:rPr>
        <w:t>,</w:t>
      </w:r>
      <w:r w:rsidRPr="00AC0220">
        <w:rPr>
          <w:bCs/>
        </w:rPr>
        <w:t xml:space="preserve"> you can avoid much or all of the bid</w:t>
      </w:r>
      <w:r>
        <w:rPr>
          <w:bCs/>
        </w:rPr>
        <w:t>-ask</w:t>
      </w:r>
      <w:r w:rsidRPr="00AC0220">
        <w:rPr>
          <w:bCs/>
        </w:rPr>
        <w:t xml:space="preserve"> spread as a transaction cost.</w:t>
      </w:r>
    </w:p>
    <w:p w14:paraId="69C6A8FD" w14:textId="77777777" w:rsidR="00A143C1" w:rsidRPr="00AC0220" w:rsidRDefault="00A143C1" w:rsidP="00A143C1">
      <w:pPr>
        <w:pStyle w:val="NLITEM"/>
        <w:rPr>
          <w:bCs/>
        </w:rPr>
      </w:pPr>
      <w:r w:rsidRPr="00285CD9">
        <w:rPr>
          <w:b/>
          <w:bCs/>
        </w:rPr>
        <w:t>21.</w:t>
      </w:r>
      <w:r w:rsidRPr="00AC0220">
        <w:rPr>
          <w:bCs/>
        </w:rPr>
        <w:tab/>
      </w:r>
      <w:r w:rsidRPr="00285CD9">
        <w:rPr>
          <w:b/>
          <w:bCs/>
        </w:rPr>
        <w:t>Plan:</w:t>
      </w:r>
      <w:r w:rsidRPr="00AC0220">
        <w:rPr>
          <w:bCs/>
        </w:rPr>
        <w:t xml:space="preserve"> For market orders, use the ask price as what you pay when buying a stock and use the bid price as what you receive when you sell a stock. </w:t>
      </w:r>
    </w:p>
    <w:p w14:paraId="054DE168" w14:textId="77777777" w:rsidR="00A143C1" w:rsidRPr="00285CD9" w:rsidRDefault="00A143C1" w:rsidP="00EB486B">
      <w:pPr>
        <w:pStyle w:val="NLITEM"/>
        <w:rPr>
          <w:b/>
          <w:bCs/>
        </w:rPr>
      </w:pPr>
      <w:r w:rsidRPr="00AC0220">
        <w:rPr>
          <w:bCs/>
        </w:rPr>
        <w:tab/>
      </w:r>
      <w:r w:rsidRPr="00285CD9">
        <w:rPr>
          <w:b/>
          <w:bCs/>
        </w:rPr>
        <w:t>Execute:</w:t>
      </w:r>
    </w:p>
    <w:p w14:paraId="17CD110D" w14:textId="7B9E1465" w:rsidR="00A143C1" w:rsidRPr="00AC0220" w:rsidRDefault="00A143C1" w:rsidP="00285CD9">
      <w:pPr>
        <w:pStyle w:val="NLITEM"/>
        <w:spacing w:after="120"/>
        <w:ind w:left="1077" w:hanging="357"/>
        <w:rPr>
          <w:bCs/>
        </w:rPr>
      </w:pPr>
      <w:r w:rsidRPr="00285CD9">
        <w:rPr>
          <w:b/>
          <w:bCs/>
        </w:rPr>
        <w:t>a.</w:t>
      </w:r>
      <w:r w:rsidRPr="00AC0220">
        <w:rPr>
          <w:bCs/>
        </w:rPr>
        <w:tab/>
        <w:t xml:space="preserve">With a market order to buy, you pay the </w:t>
      </w:r>
      <w:r>
        <w:rPr>
          <w:bCs/>
        </w:rPr>
        <w:t xml:space="preserve">Sept 16 </w:t>
      </w:r>
      <w:r w:rsidRPr="00AC0220">
        <w:rPr>
          <w:bCs/>
        </w:rPr>
        <w:t>quoted ask times the number of</w:t>
      </w:r>
      <w:r w:rsidR="00FB3D20">
        <w:rPr>
          <w:bCs/>
        </w:rPr>
        <w:br/>
      </w:r>
      <w:r w:rsidRPr="00AC0220">
        <w:rPr>
          <w:bCs/>
        </w:rPr>
        <w:t xml:space="preserve">shares purchased: $15.14 per share × 1000 shares = $15,140. You then sell using a market order, so </w:t>
      </w:r>
      <w:r>
        <w:rPr>
          <w:bCs/>
        </w:rPr>
        <w:t xml:space="preserve">on Sept. 17 </w:t>
      </w:r>
      <w:r w:rsidRPr="00AC0220">
        <w:rPr>
          <w:bCs/>
        </w:rPr>
        <w:t xml:space="preserve">you receive the quoted bid times the number of shares sold: $15.12 per share × 1000 shares = $15,120. Your gain is $15,120 </w:t>
      </w:r>
      <w:r w:rsidR="00511929">
        <w:rPr>
          <w:bCs/>
        </w:rPr>
        <w:t>–</w:t>
      </w:r>
      <w:r w:rsidRPr="00AC0220">
        <w:rPr>
          <w:bCs/>
        </w:rPr>
        <w:t xml:space="preserve"> $15,140 =</w:t>
      </w:r>
      <w:r w:rsidR="00AA2291">
        <w:rPr>
          <w:bCs/>
        </w:rPr>
        <w:br/>
      </w:r>
      <w:r w:rsidR="00511929">
        <w:rPr>
          <w:bCs/>
        </w:rPr>
        <w:t>–</w:t>
      </w:r>
      <w:r w:rsidRPr="00AC0220">
        <w:rPr>
          <w:bCs/>
        </w:rPr>
        <w:t>$20</w:t>
      </w:r>
      <w:r>
        <w:rPr>
          <w:bCs/>
        </w:rPr>
        <w:t>,</w:t>
      </w:r>
      <w:r w:rsidRPr="00AC0220">
        <w:rPr>
          <w:bCs/>
        </w:rPr>
        <w:t xml:space="preserve"> or, put another way, you have loss of $20</w:t>
      </w:r>
      <w:r w:rsidRPr="00334F52">
        <w:rPr>
          <w:b/>
          <w:bCs/>
        </w:rPr>
        <w:t xml:space="preserve">. </w:t>
      </w:r>
      <w:r w:rsidRPr="00AC0220">
        <w:rPr>
          <w:bCs/>
        </w:rPr>
        <w:t>Notice, that even though the stock price went up, you lost money because of the high bid-ask spread.</w:t>
      </w:r>
    </w:p>
    <w:p w14:paraId="3113D107" w14:textId="669CE10E" w:rsidR="00A143C1" w:rsidRPr="00AC0220" w:rsidRDefault="00A143C1" w:rsidP="007B2B64">
      <w:pPr>
        <w:pStyle w:val="NLITEM"/>
        <w:ind w:left="1078" w:hanging="358"/>
        <w:rPr>
          <w:bCs/>
        </w:rPr>
      </w:pPr>
      <w:r w:rsidRPr="00285CD9">
        <w:rPr>
          <w:b/>
          <w:bCs/>
        </w:rPr>
        <w:lastRenderedPageBreak/>
        <w:t>b.</w:t>
      </w:r>
      <w:r w:rsidRPr="00AC0220">
        <w:rPr>
          <w:bCs/>
        </w:rPr>
        <w:tab/>
        <w:t xml:space="preserve">Using the limit order prices, you pay $15.08 per share × 1000 shares = $15,080 when purchasing the shares and you receive $15.18 per share × 1000 shares = $15,180 when selling the shares. Your gain is $15,080 </w:t>
      </w:r>
      <w:r w:rsidR="00511929">
        <w:rPr>
          <w:bCs/>
        </w:rPr>
        <w:t>–</w:t>
      </w:r>
      <w:r w:rsidRPr="00AC0220">
        <w:rPr>
          <w:bCs/>
        </w:rPr>
        <w:t xml:space="preserve"> $15,180 = $100.</w:t>
      </w:r>
    </w:p>
    <w:p w14:paraId="6046C0F3" w14:textId="77777777" w:rsidR="00A143C1" w:rsidRPr="00285CD9" w:rsidRDefault="00A143C1" w:rsidP="00EB486B">
      <w:pPr>
        <w:pStyle w:val="NLITEM"/>
        <w:rPr>
          <w:b/>
          <w:bCs/>
        </w:rPr>
      </w:pPr>
      <w:r w:rsidRPr="00AC0220">
        <w:rPr>
          <w:bCs/>
        </w:rPr>
        <w:tab/>
      </w:r>
      <w:r w:rsidRPr="00285CD9">
        <w:rPr>
          <w:b/>
          <w:bCs/>
        </w:rPr>
        <w:t>Evaluate:</w:t>
      </w:r>
    </w:p>
    <w:p w14:paraId="15650817" w14:textId="77777777" w:rsidR="00A143C1" w:rsidRPr="00AC0220" w:rsidRDefault="00A143C1" w:rsidP="00131439">
      <w:pPr>
        <w:pStyle w:val="NLITEM"/>
        <w:spacing w:after="120"/>
        <w:ind w:left="1077" w:hanging="357"/>
        <w:rPr>
          <w:bCs/>
        </w:rPr>
      </w:pPr>
      <w:r w:rsidRPr="00285CD9">
        <w:rPr>
          <w:b/>
          <w:bCs/>
        </w:rPr>
        <w:t>c.</w:t>
      </w:r>
      <w:r w:rsidRPr="00AC0220">
        <w:rPr>
          <w:bCs/>
        </w:rPr>
        <w:tab/>
        <w:t>The trade</w:t>
      </w:r>
      <w:r>
        <w:rPr>
          <w:bCs/>
        </w:rPr>
        <w:t>-</w:t>
      </w:r>
      <w:r w:rsidRPr="00AC0220">
        <w:rPr>
          <w:bCs/>
        </w:rPr>
        <w:t xml:space="preserve">offs between using market versus limit orders are as follows: </w:t>
      </w:r>
    </w:p>
    <w:p w14:paraId="5FF41DB7" w14:textId="77777777" w:rsidR="00A143C1" w:rsidRPr="00AC0220" w:rsidRDefault="00A143C1" w:rsidP="00285CD9">
      <w:pPr>
        <w:pStyle w:val="NLITEM"/>
        <w:spacing w:after="120"/>
        <w:ind w:left="1434" w:hanging="357"/>
        <w:rPr>
          <w:bCs/>
        </w:rPr>
      </w:pPr>
      <w:r w:rsidRPr="00285CD9">
        <w:rPr>
          <w:b/>
          <w:bCs/>
        </w:rPr>
        <w:t>i.</w:t>
      </w:r>
      <w:r w:rsidRPr="00AC0220">
        <w:rPr>
          <w:bCs/>
        </w:rPr>
        <w:tab/>
        <w:t>Market orders are executed instantaneously</w:t>
      </w:r>
      <w:r>
        <w:rPr>
          <w:bCs/>
        </w:rPr>
        <w:t>;</w:t>
      </w:r>
      <w:r w:rsidRPr="00AC0220">
        <w:rPr>
          <w:bCs/>
        </w:rPr>
        <w:t xml:space="preserve"> it may take some time before a counterparty accepts your limit order or it may be the case that your limit order is never executed. </w:t>
      </w:r>
    </w:p>
    <w:p w14:paraId="11182E4F" w14:textId="2B72C9A0" w:rsidR="0007031E" w:rsidRPr="0007031E" w:rsidRDefault="00A143C1" w:rsidP="0007031E">
      <w:pPr>
        <w:pStyle w:val="NLITEM"/>
        <w:spacing w:after="120"/>
        <w:ind w:left="1434" w:hanging="357"/>
        <w:rPr>
          <w:bCs/>
        </w:rPr>
      </w:pPr>
      <w:r w:rsidRPr="00285CD9">
        <w:rPr>
          <w:b/>
          <w:bCs/>
        </w:rPr>
        <w:t>ii.</w:t>
      </w:r>
      <w:r w:rsidRPr="00AC0220">
        <w:rPr>
          <w:bCs/>
        </w:rPr>
        <w:tab/>
        <w:t>Using market orders, you buy at the ask and sell at the bid, so the bid-ask spread is an implied transaction cost. Using limit orders you can buy closer to the bid and sell closer to the ask, thus</w:t>
      </w:r>
      <w:r>
        <w:rPr>
          <w:bCs/>
        </w:rPr>
        <w:t>,</w:t>
      </w:r>
      <w:r w:rsidRPr="00AC0220">
        <w:rPr>
          <w:bCs/>
        </w:rPr>
        <w:t xml:space="preserve"> avoid</w:t>
      </w:r>
      <w:r>
        <w:rPr>
          <w:bCs/>
        </w:rPr>
        <w:t>ing</w:t>
      </w:r>
      <w:r w:rsidRPr="00AC0220">
        <w:rPr>
          <w:bCs/>
        </w:rPr>
        <w:t xml:space="preserve"> much or all of the bid</w:t>
      </w:r>
      <w:r>
        <w:rPr>
          <w:bCs/>
        </w:rPr>
        <w:t>-ask</w:t>
      </w:r>
      <w:r w:rsidRPr="00AC0220">
        <w:rPr>
          <w:bCs/>
        </w:rPr>
        <w:t xml:space="preserve"> spread as a transaction cost. Note, in this example with the market orders you lost money even though the stock price rose</w:t>
      </w:r>
      <w:r w:rsidR="00E24421">
        <w:rPr>
          <w:bCs/>
        </w:rPr>
        <w:t>—</w:t>
      </w:r>
      <w:r w:rsidRPr="00AC0220">
        <w:rPr>
          <w:bCs/>
        </w:rPr>
        <w:t>this is due to the high bid-ask spread. By using the limit orders, you avoid the bid-ask spread and are able to have a gain of $100 due to the stock price rising.</w:t>
      </w:r>
    </w:p>
    <w:p w14:paraId="320ED850" w14:textId="33A151AB" w:rsidR="0007031E" w:rsidRDefault="0070440F" w:rsidP="00E0442A">
      <w:pPr>
        <w:pStyle w:val="List1"/>
        <w:keepNext w:val="0"/>
        <w:tabs>
          <w:tab w:val="clear" w:pos="750"/>
          <w:tab w:val="clear" w:pos="900"/>
          <w:tab w:val="left" w:pos="720"/>
        </w:tabs>
        <w:ind w:left="732" w:hanging="732"/>
        <w:jc w:val="both"/>
      </w:pPr>
      <w:r>
        <w:rPr>
          <w:b/>
          <w:bCs/>
        </w:rPr>
        <w:t>22.</w:t>
      </w:r>
      <w:r w:rsidR="0007031E">
        <w:tab/>
      </w:r>
      <w:r w:rsidR="0007031E">
        <w:rPr>
          <w:spacing w:val="-3"/>
        </w:rPr>
        <w:t>The financial cycle describes how money flows from savers to companies and back. In the financial</w:t>
      </w:r>
      <w:r w:rsidR="0007031E">
        <w:t xml:space="preserve"> cycle, (1)</w:t>
      </w:r>
      <w:r w:rsidR="00676CC7">
        <w:t> </w:t>
      </w:r>
      <w:r w:rsidR="0007031E">
        <w:t>people invest and save their money; (2)</w:t>
      </w:r>
      <w:r w:rsidR="00676CC7">
        <w:t> </w:t>
      </w:r>
      <w:r w:rsidR="0007031E">
        <w:t>that money, through loans and stock, flows to companies that use it to fund growth through new products, generating profits and wages; and (3)</w:t>
      </w:r>
      <w:r w:rsidR="00676CC7">
        <w:t> </w:t>
      </w:r>
      <w:r w:rsidR="0007031E">
        <w:t>the money then flows back to the savers and investors.</w:t>
      </w:r>
    </w:p>
    <w:p w14:paraId="7E8D544B" w14:textId="4EC6CC23" w:rsidR="0007031E" w:rsidRDefault="0070440F" w:rsidP="00E0442A">
      <w:pPr>
        <w:pStyle w:val="List1"/>
        <w:keepNext w:val="0"/>
        <w:tabs>
          <w:tab w:val="clear" w:pos="750"/>
          <w:tab w:val="clear" w:pos="900"/>
          <w:tab w:val="left" w:pos="720"/>
        </w:tabs>
        <w:ind w:left="732" w:hanging="732"/>
        <w:jc w:val="both"/>
      </w:pPr>
      <w:r>
        <w:rPr>
          <w:b/>
          <w:bCs/>
        </w:rPr>
        <w:t>23.</w:t>
      </w:r>
      <w:r w:rsidR="0007031E">
        <w:tab/>
        <w:t xml:space="preserve">Insurance companies essentially pool premiums together from policyholders and pay the claims of those who have an accident, fire, </w:t>
      </w:r>
      <w:r w:rsidR="00676CC7">
        <w:t xml:space="preserve">or </w:t>
      </w:r>
      <w:r w:rsidR="0007031E">
        <w:t xml:space="preserve">medical need, or </w:t>
      </w:r>
      <w:r w:rsidR="00676CC7">
        <w:t xml:space="preserve">who </w:t>
      </w:r>
      <w:r w:rsidR="0007031E">
        <w:t xml:space="preserve">die. This process spreads the financial risk </w:t>
      </w:r>
      <w:r w:rsidR="0007031E">
        <w:rPr>
          <w:spacing w:val="-3"/>
        </w:rPr>
        <w:t>of these events out across a large pool of policyholders and the investors in the insurance company.</w:t>
      </w:r>
      <w:r w:rsidR="0007031E">
        <w:t xml:space="preserve"> </w:t>
      </w:r>
      <w:r w:rsidR="0007031E">
        <w:rPr>
          <w:spacing w:val="-3"/>
        </w:rPr>
        <w:t>Similarly, mutual funds and pension funds take your savings and spread them out among the stocks</w:t>
      </w:r>
      <w:r w:rsidR="0007031E">
        <w:t xml:space="preserve"> and bonds of many different companies, limiting your risk exposure to any one company.</w:t>
      </w:r>
    </w:p>
    <w:p w14:paraId="0EE7BC48" w14:textId="3C3D92C1" w:rsidR="0007031E" w:rsidRDefault="0070440F" w:rsidP="00E0442A">
      <w:pPr>
        <w:pStyle w:val="List1"/>
        <w:keepNext w:val="0"/>
        <w:tabs>
          <w:tab w:val="clear" w:pos="750"/>
          <w:tab w:val="clear" w:pos="900"/>
          <w:tab w:val="left" w:pos="720"/>
        </w:tabs>
        <w:ind w:left="732" w:hanging="732"/>
        <w:jc w:val="both"/>
      </w:pPr>
      <w:r>
        <w:rPr>
          <w:b/>
          <w:bCs/>
        </w:rPr>
        <w:t>24.</w:t>
      </w:r>
      <w:r w:rsidR="0007031E">
        <w:tab/>
        <w:t xml:space="preserve">Investment banking </w:t>
      </w:r>
      <w:r w:rsidR="00585A20">
        <w:t>is</w:t>
      </w:r>
      <w:r w:rsidR="0007031E">
        <w:t xml:space="preserve"> the business of advising companies in major financial transactions. Examples include buying and selling companies or divisions, and raising new capital by issuing stock or bonds.</w:t>
      </w:r>
    </w:p>
    <w:p w14:paraId="6B2ED385" w14:textId="2133D786" w:rsidR="0007031E" w:rsidRDefault="0070440F" w:rsidP="00E0442A">
      <w:pPr>
        <w:pStyle w:val="List1"/>
        <w:tabs>
          <w:tab w:val="clear" w:pos="750"/>
          <w:tab w:val="clear" w:pos="900"/>
          <w:tab w:val="left" w:pos="720"/>
        </w:tabs>
        <w:ind w:left="732" w:hanging="732"/>
        <w:jc w:val="both"/>
      </w:pPr>
      <w:r>
        <w:rPr>
          <w:b/>
          <w:bCs/>
        </w:rPr>
        <w:t>25.</w:t>
      </w:r>
      <w:r w:rsidR="0007031E">
        <w:tab/>
        <w:t xml:space="preserve">Mutual, pension, and hedge funds all pool </w:t>
      </w:r>
      <w:r w:rsidR="003D73C7">
        <w:t xml:space="preserve">money </w:t>
      </w:r>
      <w:r w:rsidR="0007031E">
        <w:t>together and invest it on behalf of the investors in the fund. They differ in terms of who invests in the fund and what the primary objective is. Mutual and pension funds are most similar except that pension funds are investing retirement savings invested through the workplace with the objective of providing retirement income for those employees. Hedge funds are only open to investments by wealthy individuals and endowments. They invest across all asset categories, usually seeking low-risk investment strategies that will generate high returns.</w:t>
      </w:r>
    </w:p>
    <w:p w14:paraId="2EBF57C8" w14:textId="77777777" w:rsidR="0007031E" w:rsidRPr="00AC0220" w:rsidRDefault="0007031E" w:rsidP="00285CD9">
      <w:pPr>
        <w:pStyle w:val="NLITEM"/>
        <w:spacing w:after="120"/>
        <w:ind w:left="1434" w:hanging="357"/>
        <w:rPr>
          <w:bCs/>
        </w:rPr>
      </w:pPr>
    </w:p>
    <w:sectPr w:rsidR="0007031E" w:rsidRPr="00AC0220" w:rsidSect="001070D9">
      <w:headerReference w:type="even" r:id="rId9"/>
      <w:headerReference w:type="default" r:id="rId10"/>
      <w:footerReference w:type="even" r:id="rId11"/>
      <w:footerReference w:type="default" r:id="rId12"/>
      <w:footerReference w:type="first" r:id="rId13"/>
      <w:pgSz w:w="12240" w:h="15840" w:code="1"/>
      <w:pgMar w:top="1440" w:right="1800" w:bottom="1440" w:left="1800" w:header="720" w:footer="720" w:gutter="0"/>
      <w:pgNumType w:start="1"/>
      <w:cols w:space="720"/>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6E1E59" w14:textId="77777777" w:rsidR="00480E86" w:rsidRDefault="00480E86">
      <w:r>
        <w:separator/>
      </w:r>
    </w:p>
  </w:endnote>
  <w:endnote w:type="continuationSeparator" w:id="0">
    <w:p w14:paraId="0C8BE513" w14:textId="77777777" w:rsidR="00480E86" w:rsidRDefault="00480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rinthian Medium">
    <w:altName w:val="Courier"/>
    <w:panose1 w:val="00000000000000000000"/>
    <w:charset w:val="00"/>
    <w:family w:val="auto"/>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BoldItalic">
    <w:altName w:val="Verdana"/>
    <w:charset w:val="00"/>
    <w:family w:val="swiss"/>
    <w:pitch w:val="variable"/>
  </w:font>
  <w:font w:name="Times New Roman Bold">
    <w:panose1 w:val="02020803070505020304"/>
    <w:charset w:val="00"/>
    <w:family w:val="roman"/>
    <w:notTrueType/>
    <w:pitch w:val="default"/>
    <w:sig w:usb0="00000003" w:usb1="00000000" w:usb2="00000000" w:usb3="00000000" w:csb0="00000001" w:csb1="00000000"/>
  </w:font>
  <w:font w:name="UniversLTPro-65Bold">
    <w:altName w:val="Calibri"/>
    <w:panose1 w:val="00000000000000000000"/>
    <w:charset w:val="4D"/>
    <w:family w:val="auto"/>
    <w:notTrueType/>
    <w:pitch w:val="default"/>
    <w:sig w:usb0="00000003" w:usb1="00000000" w:usb2="00000000" w:usb3="00000000" w:csb0="00000001" w:csb1="00000000"/>
  </w:font>
  <w:font w:name="UniversLTPro-ThinUltCond">
    <w:altName w:val="Calibri"/>
    <w:panose1 w:val="00000000000000000000"/>
    <w:charset w:val="4D"/>
    <w:family w:val="auto"/>
    <w:notTrueType/>
    <w:pitch w:val="default"/>
    <w:sig w:usb0="00000003" w:usb1="00000000" w:usb2="00000000" w:usb3="00000000" w:csb0="00000001" w:csb1="00000000"/>
  </w:font>
  <w:font w:name="SabonLTPro-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0A437" w14:textId="4B9E31F3" w:rsidR="00411F6D" w:rsidRPr="003A7425" w:rsidRDefault="00411F6D" w:rsidP="001E3C7E">
    <w:pPr>
      <w:pStyle w:val="Footer"/>
    </w:pPr>
    <w:r w:rsidRPr="003A7425">
      <w:t>Copyright © 202</w:t>
    </w:r>
    <w:r>
      <w:t>3</w:t>
    </w:r>
    <w:r w:rsidRPr="003A7425">
      <w:t xml:space="preserve"> Pearson Canada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31B5" w14:textId="57471496" w:rsidR="00411F6D" w:rsidRPr="006823E0" w:rsidRDefault="00411F6D" w:rsidP="001E3C7E">
    <w:pPr>
      <w:pStyle w:val="Footer"/>
    </w:pPr>
    <w:r w:rsidRPr="006823E0">
      <w:t>Copyright © 2023 Pearson Canada Inc.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946C1" w14:textId="7F3C476E" w:rsidR="00411F6D" w:rsidRDefault="00411F6D" w:rsidP="001E3C7E">
    <w:pPr>
      <w:pStyle w:val="Footer"/>
    </w:pPr>
    <w:r>
      <w:t>1</w:t>
    </w:r>
  </w:p>
  <w:p w14:paraId="54D7BD48" w14:textId="0772DAEA" w:rsidR="00411F6D" w:rsidRPr="001E3C7E" w:rsidRDefault="00411F6D" w:rsidP="001E3C7E">
    <w:pPr>
      <w:pStyle w:val="Footer"/>
    </w:pPr>
    <w:r w:rsidRPr="001E3C7E">
      <w:t>Copyright © 2023 Pearson Canada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E18C7" w14:textId="77777777" w:rsidR="00480E86" w:rsidRDefault="00480E86">
      <w:r>
        <w:separator/>
      </w:r>
    </w:p>
  </w:footnote>
  <w:footnote w:type="continuationSeparator" w:id="0">
    <w:p w14:paraId="17090205" w14:textId="77777777" w:rsidR="00480E86" w:rsidRDefault="00480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CCF7C" w14:textId="73D25857" w:rsidR="00077CFB" w:rsidRPr="00094E27" w:rsidRDefault="001D2F4C">
    <w:pPr>
      <w:pStyle w:val="VersoHeader"/>
    </w:pPr>
    <w:r w:rsidRPr="00EC1833">
      <w:rPr>
        <w:szCs w:val="18"/>
      </w:rPr>
      <w:fldChar w:fldCharType="begin"/>
    </w:r>
    <w:r w:rsidR="00702FF1" w:rsidRPr="00EC1833">
      <w:rPr>
        <w:szCs w:val="18"/>
      </w:rPr>
      <w:instrText xml:space="preserve"> PAGE </w:instrText>
    </w:r>
    <w:r w:rsidRPr="00EC1833">
      <w:rPr>
        <w:szCs w:val="18"/>
      </w:rPr>
      <w:fldChar w:fldCharType="separate"/>
    </w:r>
    <w:r w:rsidR="00131439">
      <w:rPr>
        <w:noProof/>
        <w:szCs w:val="18"/>
      </w:rPr>
      <w:t>4</w:t>
    </w:r>
    <w:r w:rsidRPr="00EC1833">
      <w:rPr>
        <w:szCs w:val="18"/>
      </w:rPr>
      <w:fldChar w:fldCharType="end"/>
    </w:r>
    <w:r w:rsidR="00702FF1" w:rsidRPr="00EC1833">
      <w:rPr>
        <w:szCs w:val="18"/>
      </w:rPr>
      <w:t>              </w:t>
    </w:r>
    <w:r w:rsidR="00077CFB" w:rsidRPr="00094E27">
      <w:t>Chapter 1</w:t>
    </w:r>
    <w:r w:rsidR="00702FF1">
      <w:t xml:space="preserve">: </w:t>
    </w:r>
    <w:r w:rsidR="00DE6ADF" w:rsidRPr="00DE6ADF">
      <w:t>Corporate Finance and the Financial Manager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1D195" w14:textId="77102E44" w:rsidR="00077CFB" w:rsidRPr="00094E27" w:rsidRDefault="00077CFB">
    <w:pPr>
      <w:pStyle w:val="RectoHeader"/>
    </w:pPr>
    <w:bookmarkStart w:id="0" w:name="OLE_LINK1"/>
    <w:bookmarkStart w:id="1" w:name="OLE_LINK2"/>
    <w:r w:rsidRPr="00094E27">
      <w:t>Chapter 1</w:t>
    </w:r>
    <w:r w:rsidR="00702FF1">
      <w:t xml:space="preserve">: </w:t>
    </w:r>
    <w:r w:rsidRPr="00094E27">
      <w:t>Corporate Finance and the Financial Manager</w:t>
    </w:r>
    <w:bookmarkEnd w:id="0"/>
    <w:bookmarkEnd w:id="1"/>
    <w:r w:rsidR="00702FF1" w:rsidRPr="00EC1833">
      <w:rPr>
        <w:szCs w:val="18"/>
      </w:rPr>
      <w:t>              </w:t>
    </w:r>
    <w:r w:rsidR="001D2F4C" w:rsidRPr="00EC1833">
      <w:rPr>
        <w:szCs w:val="18"/>
      </w:rPr>
      <w:fldChar w:fldCharType="begin"/>
    </w:r>
    <w:r w:rsidR="00702FF1" w:rsidRPr="00EC1833">
      <w:rPr>
        <w:szCs w:val="18"/>
      </w:rPr>
      <w:instrText xml:space="preserve"> PAGE </w:instrText>
    </w:r>
    <w:r w:rsidR="001D2F4C" w:rsidRPr="00EC1833">
      <w:rPr>
        <w:szCs w:val="18"/>
      </w:rPr>
      <w:fldChar w:fldCharType="separate"/>
    </w:r>
    <w:r w:rsidR="00131439">
      <w:rPr>
        <w:szCs w:val="18"/>
      </w:rPr>
      <w:t>5</w:t>
    </w:r>
    <w:r w:rsidR="001D2F4C" w:rsidRPr="00EC1833">
      <w:rPr>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73686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EA0A9A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5E23A7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3EE1BF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9BA330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E38A46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A061C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61058F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12B45A"/>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DCA2D28"/>
    <w:lvl w:ilvl="0">
      <w:start w:val="1"/>
      <w:numFmt w:val="decimal"/>
      <w:pStyle w:val="ListBullet"/>
      <w:lvlText w:val="%1."/>
      <w:lvlJc w:val="left"/>
      <w:pPr>
        <w:tabs>
          <w:tab w:val="num" w:pos="360"/>
        </w:tabs>
        <w:ind w:left="360" w:hanging="360"/>
      </w:pPr>
    </w:lvl>
  </w:abstractNum>
  <w:abstractNum w:abstractNumId="10" w15:restartNumberingAfterBreak="0">
    <w:nsid w:val="04F1478E"/>
    <w:multiLevelType w:val="hybridMultilevel"/>
    <w:tmpl w:val="BA7CD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5A6378"/>
    <w:multiLevelType w:val="hybridMultilevel"/>
    <w:tmpl w:val="5B541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1D2530"/>
    <w:multiLevelType w:val="multilevel"/>
    <w:tmpl w:val="871CB85E"/>
    <w:lvl w:ilvl="0">
      <w:start w:val="3"/>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 w15:restartNumberingAfterBreak="0">
    <w:nsid w:val="1EA97E3F"/>
    <w:multiLevelType w:val="hybridMultilevel"/>
    <w:tmpl w:val="E0F0FB4C"/>
    <w:lvl w:ilvl="0" w:tplc="CCDCAB00">
      <w:start w:val="1"/>
      <w:numFmt w:val="lowerRoman"/>
      <w:lvlText w:val="%1."/>
      <w:lvlJc w:val="left"/>
      <w:pPr>
        <w:tabs>
          <w:tab w:val="num" w:pos="1080"/>
        </w:tabs>
        <w:ind w:left="108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486F4B"/>
    <w:multiLevelType w:val="hybridMultilevel"/>
    <w:tmpl w:val="B2446F14"/>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3F83792"/>
    <w:multiLevelType w:val="hybridMultilevel"/>
    <w:tmpl w:val="8042CE78"/>
    <w:lvl w:ilvl="0" w:tplc="05445BD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425826"/>
    <w:multiLevelType w:val="hybridMultilevel"/>
    <w:tmpl w:val="7C4A8A14"/>
    <w:lvl w:ilvl="0" w:tplc="04090019">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3F52E4"/>
    <w:multiLevelType w:val="hybridMultilevel"/>
    <w:tmpl w:val="6B586A4E"/>
    <w:lvl w:ilvl="0" w:tplc="F23CB19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83734A"/>
    <w:multiLevelType w:val="hybridMultilevel"/>
    <w:tmpl w:val="3E64FD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35E85"/>
    <w:multiLevelType w:val="hybridMultilevel"/>
    <w:tmpl w:val="1950514A"/>
    <w:lvl w:ilvl="0" w:tplc="FFFFFFFF">
      <w:start w:val="1"/>
      <w:numFmt w:val="decimal"/>
      <w:pStyle w:val="CC1"/>
      <w:lvlText w:val="%1"/>
      <w:lvlJc w:val="left"/>
      <w:pPr>
        <w:tabs>
          <w:tab w:val="num" w:pos="432"/>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404460F"/>
    <w:multiLevelType w:val="hybridMultilevel"/>
    <w:tmpl w:val="FAE023B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7E2108D"/>
    <w:multiLevelType w:val="multilevel"/>
    <w:tmpl w:val="FCCCE7D4"/>
    <w:lvl w:ilvl="0">
      <w:start w:val="1"/>
      <w:numFmt w:val="decimal"/>
      <w:lvlText w:val="%1."/>
      <w:lvlJc w:val="left"/>
      <w:pPr>
        <w:tabs>
          <w:tab w:val="num" w:pos="450"/>
        </w:tabs>
        <w:ind w:left="450" w:hanging="450"/>
      </w:pPr>
      <w:rPr>
        <w:rFonts w:hint="default"/>
      </w:rPr>
    </w:lvl>
    <w:lvl w:ilvl="1">
      <w:start w:val="1"/>
      <w:numFmt w:val="decimal"/>
      <w:lvlText w:val="3-%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9B62C7D"/>
    <w:multiLevelType w:val="hybridMultilevel"/>
    <w:tmpl w:val="F7D41004"/>
    <w:lvl w:ilvl="0" w:tplc="EB0E1890">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D6B6041"/>
    <w:multiLevelType w:val="multilevel"/>
    <w:tmpl w:val="BA7CD8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895C26"/>
    <w:multiLevelType w:val="multilevel"/>
    <w:tmpl w:val="8B407FB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70803C3A"/>
    <w:multiLevelType w:val="multilevel"/>
    <w:tmpl w:val="138AE6F6"/>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72AC76B5"/>
    <w:multiLevelType w:val="hybridMultilevel"/>
    <w:tmpl w:val="37F62E9A"/>
    <w:lvl w:ilvl="0" w:tplc="0409000F">
      <w:start w:val="18"/>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F60AD7"/>
    <w:multiLevelType w:val="hybridMultilevel"/>
    <w:tmpl w:val="0360E5A8"/>
    <w:lvl w:ilvl="0" w:tplc="95B2581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E636897"/>
    <w:multiLevelType w:val="hybridMultilevel"/>
    <w:tmpl w:val="70446F8C"/>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5"/>
  </w:num>
  <w:num w:numId="2">
    <w:abstractNumId w:val="9"/>
  </w:num>
  <w:num w:numId="3">
    <w:abstractNumId w:val="20"/>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20"/>
  </w:num>
  <w:num w:numId="13">
    <w:abstractNumId w:val="20"/>
  </w:num>
  <w:num w:numId="14">
    <w:abstractNumId w:val="19"/>
  </w:num>
  <w:num w:numId="15">
    <w:abstractNumId w:val="9"/>
  </w:num>
  <w:num w:numId="16">
    <w:abstractNumId w:val="25"/>
  </w:num>
  <w:num w:numId="17">
    <w:abstractNumId w:val="25"/>
  </w:num>
  <w:num w:numId="18">
    <w:abstractNumId w:val="19"/>
  </w:num>
  <w:num w:numId="19">
    <w:abstractNumId w:val="9"/>
  </w:num>
  <w:num w:numId="20">
    <w:abstractNumId w:val="19"/>
  </w:num>
  <w:num w:numId="21">
    <w:abstractNumId w:val="9"/>
  </w:num>
  <w:num w:numId="22">
    <w:abstractNumId w:val="8"/>
  </w:num>
  <w:num w:numId="23">
    <w:abstractNumId w:val="27"/>
  </w:num>
  <w:num w:numId="24">
    <w:abstractNumId w:val="14"/>
  </w:num>
  <w:num w:numId="25">
    <w:abstractNumId w:val="28"/>
  </w:num>
  <w:num w:numId="26">
    <w:abstractNumId w:val="17"/>
  </w:num>
  <w:num w:numId="27">
    <w:abstractNumId w:val="12"/>
  </w:num>
  <w:num w:numId="28">
    <w:abstractNumId w:val="21"/>
  </w:num>
  <w:num w:numId="29">
    <w:abstractNumId w:val="22"/>
  </w:num>
  <w:num w:numId="30">
    <w:abstractNumId w:val="15"/>
  </w:num>
  <w:num w:numId="31">
    <w:abstractNumId w:val="24"/>
  </w:num>
  <w:num w:numId="32">
    <w:abstractNumId w:val="13"/>
  </w:num>
  <w:num w:numId="33">
    <w:abstractNumId w:val="11"/>
  </w:num>
  <w:num w:numId="34">
    <w:abstractNumId w:val="18"/>
  </w:num>
  <w:num w:numId="35">
    <w:abstractNumId w:val="10"/>
  </w:num>
  <w:num w:numId="36">
    <w:abstractNumId w:val="23"/>
  </w:num>
  <w:num w:numId="37">
    <w:abstractNumId w:val="26"/>
  </w:num>
  <w:num w:numId="38">
    <w:abstractNumId w:val="19"/>
  </w:num>
  <w:num w:numId="39">
    <w:abstractNumId w:val="9"/>
  </w:num>
  <w:num w:numId="40">
    <w:abstractNumId w:val="8"/>
  </w:num>
  <w:num w:numId="41">
    <w:abstractNumId w:val="0"/>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5"/>
  <w:drawingGridVerticalSpacing w:val="102"/>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NT CHECKED" w:val="F O N T   C H E C K E D  -  OK"/>
    <w:docVar w:name="FontChecker" w:val="False"/>
    <w:docVar w:name="FontCheckerLog" w:val="23-01-2019 15:21:15"/>
  </w:docVars>
  <w:rsids>
    <w:rsidRoot w:val="0014013F"/>
    <w:rsid w:val="00017F07"/>
    <w:rsid w:val="000323B1"/>
    <w:rsid w:val="00034C5C"/>
    <w:rsid w:val="00041AF5"/>
    <w:rsid w:val="00061CC4"/>
    <w:rsid w:val="0007031E"/>
    <w:rsid w:val="0007728D"/>
    <w:rsid w:val="00077CFB"/>
    <w:rsid w:val="00094E27"/>
    <w:rsid w:val="000E098F"/>
    <w:rsid w:val="000E40DF"/>
    <w:rsid w:val="001001F3"/>
    <w:rsid w:val="001070D9"/>
    <w:rsid w:val="00115FE8"/>
    <w:rsid w:val="00120C2E"/>
    <w:rsid w:val="0012411C"/>
    <w:rsid w:val="00126DBE"/>
    <w:rsid w:val="00127F08"/>
    <w:rsid w:val="00131439"/>
    <w:rsid w:val="0014013F"/>
    <w:rsid w:val="001837BD"/>
    <w:rsid w:val="00185E1F"/>
    <w:rsid w:val="0019580E"/>
    <w:rsid w:val="001A5798"/>
    <w:rsid w:val="001A68EE"/>
    <w:rsid w:val="001C1A8F"/>
    <w:rsid w:val="001C30E6"/>
    <w:rsid w:val="001C549A"/>
    <w:rsid w:val="001D2F4C"/>
    <w:rsid w:val="001E3C7E"/>
    <w:rsid w:val="001E4CD6"/>
    <w:rsid w:val="001E6838"/>
    <w:rsid w:val="0024282E"/>
    <w:rsid w:val="002455EE"/>
    <w:rsid w:val="00251FAC"/>
    <w:rsid w:val="00261468"/>
    <w:rsid w:val="00285CD9"/>
    <w:rsid w:val="002B5A69"/>
    <w:rsid w:val="002B609E"/>
    <w:rsid w:val="002C7CB7"/>
    <w:rsid w:val="002D50EF"/>
    <w:rsid w:val="002F0AC2"/>
    <w:rsid w:val="00314D79"/>
    <w:rsid w:val="00334F52"/>
    <w:rsid w:val="00351D3E"/>
    <w:rsid w:val="00363DBC"/>
    <w:rsid w:val="0038609C"/>
    <w:rsid w:val="003A4BDE"/>
    <w:rsid w:val="003B6295"/>
    <w:rsid w:val="003C7798"/>
    <w:rsid w:val="003D73C7"/>
    <w:rsid w:val="003E48BD"/>
    <w:rsid w:val="003E68D3"/>
    <w:rsid w:val="00401364"/>
    <w:rsid w:val="004102B0"/>
    <w:rsid w:val="00410803"/>
    <w:rsid w:val="00411F6D"/>
    <w:rsid w:val="00413A1B"/>
    <w:rsid w:val="00416BAB"/>
    <w:rsid w:val="00427D84"/>
    <w:rsid w:val="00430A85"/>
    <w:rsid w:val="00432CA1"/>
    <w:rsid w:val="00433832"/>
    <w:rsid w:val="00434A1E"/>
    <w:rsid w:val="00445D72"/>
    <w:rsid w:val="00480E86"/>
    <w:rsid w:val="00482EAD"/>
    <w:rsid w:val="00485CE3"/>
    <w:rsid w:val="00486FAF"/>
    <w:rsid w:val="00492A98"/>
    <w:rsid w:val="004A20B5"/>
    <w:rsid w:val="004A2EEE"/>
    <w:rsid w:val="004C6E7D"/>
    <w:rsid w:val="004D6C7C"/>
    <w:rsid w:val="004E747D"/>
    <w:rsid w:val="004F4CF8"/>
    <w:rsid w:val="005013AB"/>
    <w:rsid w:val="005067F2"/>
    <w:rsid w:val="00511929"/>
    <w:rsid w:val="00521CE6"/>
    <w:rsid w:val="00522365"/>
    <w:rsid w:val="0053716A"/>
    <w:rsid w:val="0056766E"/>
    <w:rsid w:val="00574B38"/>
    <w:rsid w:val="00581D5B"/>
    <w:rsid w:val="00585A20"/>
    <w:rsid w:val="00590A56"/>
    <w:rsid w:val="005976B1"/>
    <w:rsid w:val="005A1F4F"/>
    <w:rsid w:val="005A709C"/>
    <w:rsid w:val="005D019C"/>
    <w:rsid w:val="005D5386"/>
    <w:rsid w:val="005F168D"/>
    <w:rsid w:val="005F3A2B"/>
    <w:rsid w:val="006129F5"/>
    <w:rsid w:val="00615C53"/>
    <w:rsid w:val="00632693"/>
    <w:rsid w:val="0063552F"/>
    <w:rsid w:val="006536E4"/>
    <w:rsid w:val="00664FEC"/>
    <w:rsid w:val="00666C48"/>
    <w:rsid w:val="00672BED"/>
    <w:rsid w:val="00675CD1"/>
    <w:rsid w:val="00676CC7"/>
    <w:rsid w:val="006775C8"/>
    <w:rsid w:val="006823E0"/>
    <w:rsid w:val="00683C73"/>
    <w:rsid w:val="006A60AB"/>
    <w:rsid w:val="006B5C6D"/>
    <w:rsid w:val="006D2D9F"/>
    <w:rsid w:val="00702FF1"/>
    <w:rsid w:val="0070414A"/>
    <w:rsid w:val="0070440F"/>
    <w:rsid w:val="00717B6B"/>
    <w:rsid w:val="0073027A"/>
    <w:rsid w:val="00743BC8"/>
    <w:rsid w:val="007636D2"/>
    <w:rsid w:val="00766D3F"/>
    <w:rsid w:val="00773EB1"/>
    <w:rsid w:val="00777E4B"/>
    <w:rsid w:val="00786D2B"/>
    <w:rsid w:val="007A633F"/>
    <w:rsid w:val="007B2B64"/>
    <w:rsid w:val="007E240E"/>
    <w:rsid w:val="007E35EA"/>
    <w:rsid w:val="007F01EA"/>
    <w:rsid w:val="007F4594"/>
    <w:rsid w:val="00805358"/>
    <w:rsid w:val="00831A75"/>
    <w:rsid w:val="00842682"/>
    <w:rsid w:val="00851F44"/>
    <w:rsid w:val="008528DA"/>
    <w:rsid w:val="008557EC"/>
    <w:rsid w:val="008B531C"/>
    <w:rsid w:val="008C2B0E"/>
    <w:rsid w:val="008C721A"/>
    <w:rsid w:val="008D0138"/>
    <w:rsid w:val="008E370B"/>
    <w:rsid w:val="008E6E22"/>
    <w:rsid w:val="00903674"/>
    <w:rsid w:val="00926F8A"/>
    <w:rsid w:val="00930D7D"/>
    <w:rsid w:val="00981C5C"/>
    <w:rsid w:val="009E57D5"/>
    <w:rsid w:val="009E6F83"/>
    <w:rsid w:val="00A143C1"/>
    <w:rsid w:val="00A15E67"/>
    <w:rsid w:val="00A2109C"/>
    <w:rsid w:val="00A23E0E"/>
    <w:rsid w:val="00A33266"/>
    <w:rsid w:val="00A37E01"/>
    <w:rsid w:val="00A429A6"/>
    <w:rsid w:val="00AA2291"/>
    <w:rsid w:val="00AC4423"/>
    <w:rsid w:val="00AC582E"/>
    <w:rsid w:val="00AD72A0"/>
    <w:rsid w:val="00AE06AD"/>
    <w:rsid w:val="00AF2CA3"/>
    <w:rsid w:val="00B02F42"/>
    <w:rsid w:val="00B07328"/>
    <w:rsid w:val="00B60674"/>
    <w:rsid w:val="00B639F4"/>
    <w:rsid w:val="00B848C4"/>
    <w:rsid w:val="00B95508"/>
    <w:rsid w:val="00BA20FA"/>
    <w:rsid w:val="00BB7100"/>
    <w:rsid w:val="00BE7800"/>
    <w:rsid w:val="00C03B3C"/>
    <w:rsid w:val="00C42719"/>
    <w:rsid w:val="00C42DBC"/>
    <w:rsid w:val="00C50839"/>
    <w:rsid w:val="00C64CAD"/>
    <w:rsid w:val="00C8211B"/>
    <w:rsid w:val="00C960F8"/>
    <w:rsid w:val="00CB5BFD"/>
    <w:rsid w:val="00CC5C48"/>
    <w:rsid w:val="00D209B3"/>
    <w:rsid w:val="00D436CB"/>
    <w:rsid w:val="00D44163"/>
    <w:rsid w:val="00D530EA"/>
    <w:rsid w:val="00D57B25"/>
    <w:rsid w:val="00D57B55"/>
    <w:rsid w:val="00D60452"/>
    <w:rsid w:val="00D74F82"/>
    <w:rsid w:val="00D765F6"/>
    <w:rsid w:val="00D83D8E"/>
    <w:rsid w:val="00D86B25"/>
    <w:rsid w:val="00DD7EB4"/>
    <w:rsid w:val="00DE3820"/>
    <w:rsid w:val="00DE6ADF"/>
    <w:rsid w:val="00E0442A"/>
    <w:rsid w:val="00E20FB7"/>
    <w:rsid w:val="00E24421"/>
    <w:rsid w:val="00E34520"/>
    <w:rsid w:val="00E55A97"/>
    <w:rsid w:val="00E6134E"/>
    <w:rsid w:val="00E75152"/>
    <w:rsid w:val="00E77E20"/>
    <w:rsid w:val="00EA4D41"/>
    <w:rsid w:val="00EB262A"/>
    <w:rsid w:val="00EB486B"/>
    <w:rsid w:val="00ED6353"/>
    <w:rsid w:val="00EF7A58"/>
    <w:rsid w:val="00F143B4"/>
    <w:rsid w:val="00F20C69"/>
    <w:rsid w:val="00F43E9F"/>
    <w:rsid w:val="00F514FB"/>
    <w:rsid w:val="00F57486"/>
    <w:rsid w:val="00F73E66"/>
    <w:rsid w:val="00FB3D20"/>
    <w:rsid w:val="00FD4F22"/>
    <w:rsid w:val="00FE64E1"/>
    <w:rsid w:val="00FE65FA"/>
    <w:rsid w:val="00FE7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6204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A58"/>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qFormat/>
    <w:rsid w:val="001001F3"/>
    <w:pPr>
      <w:keepNext/>
      <w:jc w:val="center"/>
      <w:outlineLvl w:val="0"/>
    </w:pPr>
  </w:style>
  <w:style w:type="paragraph" w:styleId="Heading2">
    <w:name w:val="heading 2"/>
    <w:basedOn w:val="Normal"/>
    <w:link w:val="Heading2Char"/>
    <w:autoRedefine/>
    <w:uiPriority w:val="9"/>
    <w:unhideWhenUsed/>
    <w:qFormat/>
    <w:rsid w:val="00EF7A58"/>
    <w:pPr>
      <w:widowControl w:val="0"/>
      <w:autoSpaceDE w:val="0"/>
      <w:autoSpaceDN w:val="0"/>
      <w:spacing w:before="120" w:after="0" w:line="240" w:lineRule="auto"/>
      <w:ind w:left="19"/>
      <w:outlineLvl w:val="1"/>
    </w:pPr>
    <w:rPr>
      <w:rFonts w:ascii="Verdana" w:eastAsia="Verdana" w:hAnsi="Verdana" w:cs="Verdana"/>
      <w:b/>
      <w:bCs/>
      <w:sz w:val="28"/>
      <w:szCs w:val="28"/>
      <w:u w:val="single" w:color="000000"/>
    </w:rPr>
  </w:style>
  <w:style w:type="paragraph" w:styleId="Heading3">
    <w:name w:val="heading 3"/>
    <w:basedOn w:val="Normal"/>
    <w:next w:val="Normal"/>
    <w:qFormat/>
    <w:rsid w:val="001001F3"/>
    <w:pPr>
      <w:keepNext/>
      <w:outlineLvl w:val="2"/>
    </w:pPr>
  </w:style>
  <w:style w:type="paragraph" w:styleId="Heading4">
    <w:name w:val="heading 4"/>
    <w:basedOn w:val="Normal"/>
    <w:next w:val="Normal"/>
    <w:qFormat/>
    <w:rsid w:val="001001F3"/>
    <w:pPr>
      <w:keepNext/>
      <w:tabs>
        <w:tab w:val="left" w:pos="720"/>
      </w:tabs>
      <w:spacing w:line="-240" w:lineRule="auto"/>
      <w:outlineLvl w:val="3"/>
    </w:pPr>
    <w:rPr>
      <w:b/>
    </w:rPr>
  </w:style>
  <w:style w:type="paragraph" w:styleId="Heading5">
    <w:name w:val="heading 5"/>
    <w:basedOn w:val="Normal"/>
    <w:next w:val="Normal"/>
    <w:qFormat/>
    <w:rsid w:val="001001F3"/>
    <w:pPr>
      <w:spacing w:before="240" w:after="60"/>
      <w:outlineLvl w:val="4"/>
    </w:pPr>
  </w:style>
  <w:style w:type="paragraph" w:styleId="Heading6">
    <w:name w:val="heading 6"/>
    <w:basedOn w:val="Normal"/>
    <w:next w:val="Normal"/>
    <w:qFormat/>
    <w:rsid w:val="001001F3"/>
    <w:pPr>
      <w:spacing w:before="240" w:after="60"/>
      <w:outlineLvl w:val="5"/>
    </w:pPr>
    <w:rPr>
      <w:i/>
    </w:rPr>
  </w:style>
  <w:style w:type="paragraph" w:styleId="Heading7">
    <w:name w:val="heading 7"/>
    <w:basedOn w:val="Normal"/>
    <w:next w:val="Normal"/>
    <w:qFormat/>
    <w:rsid w:val="001001F3"/>
    <w:pPr>
      <w:spacing w:before="240" w:after="60"/>
      <w:outlineLvl w:val="6"/>
    </w:pPr>
    <w:rPr>
      <w:rFonts w:ascii="Arial" w:hAnsi="Arial"/>
    </w:rPr>
  </w:style>
  <w:style w:type="paragraph" w:styleId="Heading8">
    <w:name w:val="heading 8"/>
    <w:basedOn w:val="Normal"/>
    <w:next w:val="Normal"/>
    <w:qFormat/>
    <w:rsid w:val="001001F3"/>
    <w:pPr>
      <w:spacing w:before="240" w:after="60"/>
      <w:outlineLvl w:val="7"/>
    </w:pPr>
    <w:rPr>
      <w:rFonts w:ascii="Arial" w:hAnsi="Arial"/>
      <w:i/>
    </w:rPr>
  </w:style>
  <w:style w:type="paragraph" w:styleId="Heading9">
    <w:name w:val="heading 9"/>
    <w:basedOn w:val="Normal"/>
    <w:next w:val="Normal"/>
    <w:qFormat/>
    <w:rsid w:val="001001F3"/>
    <w:pPr>
      <w:spacing w:before="240" w:after="60"/>
      <w:outlineLvl w:val="8"/>
    </w:pPr>
    <w:rPr>
      <w:rFonts w:ascii="Arial" w:hAnsi="Arial"/>
      <w:b/>
      <w:i/>
      <w:sz w:val="18"/>
    </w:rPr>
  </w:style>
  <w:style w:type="character" w:default="1" w:styleId="DefaultParagraphFont">
    <w:name w:val="Default Paragraph Font"/>
    <w:uiPriority w:val="1"/>
    <w:semiHidden/>
    <w:unhideWhenUsed/>
    <w:rsid w:val="00EF7A5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F7A58"/>
  </w:style>
  <w:style w:type="paragraph" w:customStyle="1" w:styleId="List1">
    <w:name w:val="List1"/>
    <w:basedOn w:val="Normal"/>
    <w:rsid w:val="001001F3"/>
    <w:pPr>
      <w:keepNext/>
      <w:tabs>
        <w:tab w:val="right" w:pos="750"/>
        <w:tab w:val="left" w:pos="900"/>
      </w:tabs>
      <w:spacing w:before="200" w:after="60"/>
      <w:ind w:left="900" w:hanging="900"/>
    </w:pPr>
    <w:rPr>
      <w:rFonts w:ascii="Times" w:hAnsi="Times"/>
    </w:rPr>
  </w:style>
  <w:style w:type="paragraph" w:customStyle="1" w:styleId="List2">
    <w:name w:val="List2"/>
    <w:basedOn w:val="Normal"/>
    <w:rsid w:val="001001F3"/>
    <w:pPr>
      <w:tabs>
        <w:tab w:val="left" w:pos="1200"/>
      </w:tabs>
      <w:spacing w:after="40"/>
      <w:ind w:left="1202" w:hanging="302"/>
    </w:pPr>
    <w:rPr>
      <w:rFonts w:ascii="Times" w:hAnsi="Times"/>
    </w:rPr>
  </w:style>
  <w:style w:type="paragraph" w:customStyle="1" w:styleId="List3">
    <w:name w:val="List3"/>
    <w:basedOn w:val="Normal"/>
    <w:rsid w:val="001001F3"/>
    <w:pPr>
      <w:keepNext/>
      <w:tabs>
        <w:tab w:val="left" w:pos="1339"/>
      </w:tabs>
      <w:ind w:left="1339" w:hanging="432"/>
    </w:pPr>
    <w:rPr>
      <w:rFonts w:ascii="Times" w:hAnsi="Times"/>
    </w:rPr>
  </w:style>
  <w:style w:type="paragraph" w:customStyle="1" w:styleId="List4">
    <w:name w:val="List4"/>
    <w:basedOn w:val="Normal"/>
    <w:rsid w:val="001001F3"/>
    <w:pPr>
      <w:keepNext/>
      <w:tabs>
        <w:tab w:val="left" w:pos="1728"/>
      </w:tabs>
      <w:ind w:left="1728" w:hanging="389"/>
    </w:pPr>
    <w:rPr>
      <w:rFonts w:ascii="Times" w:hAnsi="Times"/>
    </w:rPr>
  </w:style>
  <w:style w:type="paragraph" w:customStyle="1" w:styleId="List5">
    <w:name w:val="List5"/>
    <w:basedOn w:val="Normal"/>
    <w:rsid w:val="001001F3"/>
    <w:pPr>
      <w:keepNext/>
      <w:tabs>
        <w:tab w:val="left" w:pos="1875"/>
      </w:tabs>
      <w:ind w:left="1725" w:hanging="225"/>
    </w:pPr>
    <w:rPr>
      <w:rFonts w:ascii="Times" w:hAnsi="Times"/>
    </w:rPr>
  </w:style>
  <w:style w:type="paragraph" w:customStyle="1" w:styleId="H2">
    <w:name w:val="H2"/>
    <w:basedOn w:val="Heading3"/>
    <w:rsid w:val="001001F3"/>
    <w:pPr>
      <w:spacing w:before="240" w:after="100"/>
      <w:ind w:right="504"/>
      <w:outlineLvl w:val="0"/>
    </w:pPr>
    <w:rPr>
      <w:rFonts w:ascii="Helvetica" w:hAnsi="Helvetica"/>
      <w:b/>
      <w:bCs/>
    </w:rPr>
  </w:style>
  <w:style w:type="paragraph" w:customStyle="1" w:styleId="T1">
    <w:name w:val="T1"/>
    <w:basedOn w:val="Normal"/>
    <w:rsid w:val="001001F3"/>
    <w:pPr>
      <w:keepNext/>
    </w:pPr>
    <w:rPr>
      <w:rFonts w:ascii="Times" w:hAnsi="Times"/>
    </w:rPr>
  </w:style>
  <w:style w:type="paragraph" w:customStyle="1" w:styleId="MCQ">
    <w:name w:val="MCQ"/>
    <w:basedOn w:val="Normal"/>
    <w:rsid w:val="001001F3"/>
    <w:pPr>
      <w:spacing w:before="200" w:after="60"/>
    </w:pPr>
    <w:rPr>
      <w:rFonts w:ascii="Times" w:hAnsi="Times"/>
    </w:rPr>
  </w:style>
  <w:style w:type="paragraph" w:customStyle="1" w:styleId="MCA">
    <w:name w:val="MCA"/>
    <w:basedOn w:val="Normal"/>
    <w:rsid w:val="001001F3"/>
    <w:rPr>
      <w:rFonts w:ascii="Times" w:hAnsi="Times"/>
    </w:rPr>
  </w:style>
  <w:style w:type="paragraph" w:customStyle="1" w:styleId="awTBfig">
    <w:name w:val="awTB_fig"/>
    <w:basedOn w:val="Normal"/>
    <w:next w:val="Normal"/>
    <w:rsid w:val="001001F3"/>
    <w:pPr>
      <w:keepNext/>
      <w:keepLines/>
      <w:spacing w:before="200" w:after="40"/>
      <w:ind w:left="389"/>
      <w:outlineLvl w:val="1"/>
    </w:pPr>
    <w:rPr>
      <w:rFonts w:ascii="Times" w:hAnsi="Times"/>
      <w:snapToGrid w:val="0"/>
    </w:rPr>
  </w:style>
  <w:style w:type="paragraph" w:customStyle="1" w:styleId="awTBfigCap">
    <w:name w:val="awTB_figCap"/>
    <w:basedOn w:val="Normal"/>
    <w:rsid w:val="001001F3"/>
    <w:pPr>
      <w:keepNext/>
      <w:keepLines/>
      <w:spacing w:before="40" w:after="40"/>
      <w:ind w:left="387"/>
      <w:outlineLvl w:val="1"/>
    </w:pPr>
    <w:rPr>
      <w:rFonts w:ascii="Times" w:hAnsi="Times"/>
      <w:i/>
      <w:snapToGrid w:val="0"/>
    </w:rPr>
  </w:style>
  <w:style w:type="paragraph" w:customStyle="1" w:styleId="awTB02question">
    <w:name w:val="awTB_02_question"/>
    <w:basedOn w:val="Normal"/>
    <w:next w:val="Normal"/>
    <w:rsid w:val="001001F3"/>
    <w:pPr>
      <w:keepNext/>
      <w:keepLines/>
      <w:tabs>
        <w:tab w:val="left" w:pos="640"/>
      </w:tabs>
      <w:spacing w:before="200" w:after="60"/>
      <w:outlineLvl w:val="2"/>
    </w:pPr>
    <w:rPr>
      <w:rFonts w:ascii="Times" w:hAnsi="Times"/>
      <w:snapToGrid w:val="0"/>
    </w:rPr>
  </w:style>
  <w:style w:type="paragraph" w:customStyle="1" w:styleId="awTB03distractor">
    <w:name w:val="awTB_03_distractor"/>
    <w:basedOn w:val="Normal"/>
    <w:rsid w:val="001001F3"/>
    <w:pPr>
      <w:keepNext/>
      <w:keepLines/>
      <w:tabs>
        <w:tab w:val="left" w:pos="720"/>
      </w:tabs>
      <w:spacing w:after="40"/>
      <w:outlineLvl w:val="2"/>
    </w:pPr>
    <w:rPr>
      <w:rFonts w:ascii="Times" w:hAnsi="Times"/>
      <w:snapToGrid w:val="0"/>
    </w:rPr>
  </w:style>
  <w:style w:type="paragraph" w:customStyle="1" w:styleId="awTB01questionHead">
    <w:name w:val="awTB_01_questionHead"/>
    <w:basedOn w:val="Normal"/>
    <w:rsid w:val="001001F3"/>
    <w:pPr>
      <w:keepNext/>
      <w:keepLines/>
      <w:spacing w:before="360" w:after="200"/>
      <w:outlineLvl w:val="1"/>
    </w:pPr>
    <w:rPr>
      <w:rFonts w:ascii="Helvetica" w:hAnsi="Helvetica"/>
      <w:b/>
      <w:sz w:val="28"/>
    </w:rPr>
  </w:style>
  <w:style w:type="paragraph" w:customStyle="1" w:styleId="CHPNUM">
    <w:name w:val="CHP_NUM"/>
    <w:rsid w:val="007636D2"/>
    <w:pPr>
      <w:keepLines/>
      <w:spacing w:before="480" w:after="20"/>
      <w:jc w:val="both"/>
      <w:outlineLvl w:val="0"/>
    </w:pPr>
    <w:rPr>
      <w:b/>
      <w:sz w:val="44"/>
      <w:lang w:val="en-US" w:eastAsia="en-US"/>
    </w:rPr>
  </w:style>
  <w:style w:type="character" w:styleId="PageNumber">
    <w:name w:val="page number"/>
    <w:basedOn w:val="DefaultParagraphFont"/>
    <w:rsid w:val="001001F3"/>
  </w:style>
  <w:style w:type="paragraph" w:customStyle="1" w:styleId="VersoHeader">
    <w:name w:val="Verso Header"/>
    <w:rsid w:val="00094E27"/>
    <w:pPr>
      <w:pBdr>
        <w:bottom w:val="single" w:sz="4" w:space="2" w:color="auto"/>
      </w:pBdr>
      <w:spacing w:after="360"/>
    </w:pPr>
    <w:rPr>
      <w:sz w:val="18"/>
      <w:lang w:val="en-US" w:eastAsia="en-US"/>
    </w:rPr>
  </w:style>
  <w:style w:type="paragraph" w:customStyle="1" w:styleId="RectoHeader">
    <w:name w:val="Recto Header"/>
    <w:rsid w:val="00094E27"/>
    <w:pPr>
      <w:pBdr>
        <w:bottom w:val="single" w:sz="4" w:space="2" w:color="auto"/>
      </w:pBdr>
      <w:spacing w:after="360"/>
      <w:jc w:val="right"/>
    </w:pPr>
    <w:rPr>
      <w:rFonts w:eastAsia="Times"/>
      <w:noProof/>
      <w:sz w:val="18"/>
      <w:lang w:val="en-US" w:eastAsia="en-US"/>
    </w:rPr>
  </w:style>
  <w:style w:type="paragraph" w:customStyle="1" w:styleId="awTB03distractorLast">
    <w:name w:val="awTB_03_distractor_Last"/>
    <w:basedOn w:val="awTB03distractor"/>
    <w:rsid w:val="001001F3"/>
    <w:pPr>
      <w:keepNext w:val="0"/>
      <w:tabs>
        <w:tab w:val="num" w:pos="2160"/>
      </w:tabs>
      <w:ind w:left="2160" w:hanging="180"/>
    </w:pPr>
  </w:style>
  <w:style w:type="paragraph" w:customStyle="1" w:styleId="KTtext">
    <w:name w:val="KT_text"/>
    <w:basedOn w:val="T1"/>
    <w:rsid w:val="001001F3"/>
    <w:rPr>
      <w:szCs w:val="19"/>
    </w:rPr>
  </w:style>
  <w:style w:type="paragraph" w:customStyle="1" w:styleId="Problemlist1">
    <w:name w:val="Problem_list1"/>
    <w:basedOn w:val="Normal"/>
    <w:rsid w:val="001001F3"/>
    <w:pPr>
      <w:keepNext/>
      <w:keepLines/>
      <w:tabs>
        <w:tab w:val="left" w:pos="387"/>
      </w:tabs>
      <w:spacing w:before="200" w:after="60"/>
      <w:ind w:left="375" w:hanging="375"/>
      <w:outlineLvl w:val="2"/>
    </w:pPr>
    <w:rPr>
      <w:rFonts w:ascii="Times" w:hAnsi="Times"/>
      <w:snapToGrid w:val="0"/>
    </w:rPr>
  </w:style>
  <w:style w:type="paragraph" w:customStyle="1" w:styleId="NL1">
    <w:name w:val="NL1"/>
    <w:rsid w:val="001001F3"/>
    <w:pPr>
      <w:keepNext/>
      <w:spacing w:before="200" w:after="60"/>
      <w:ind w:left="446" w:hanging="446"/>
    </w:pPr>
    <w:rPr>
      <w:rFonts w:ascii="Times" w:hAnsi="Times"/>
      <w:sz w:val="22"/>
      <w:lang w:val="en-US" w:eastAsia="en-US"/>
    </w:rPr>
  </w:style>
  <w:style w:type="paragraph" w:customStyle="1" w:styleId="NL2">
    <w:name w:val="NL2"/>
    <w:rsid w:val="001001F3"/>
    <w:pPr>
      <w:tabs>
        <w:tab w:val="left" w:pos="720"/>
      </w:tabs>
      <w:spacing w:after="40"/>
      <w:ind w:left="720" w:hanging="331"/>
    </w:pPr>
    <w:rPr>
      <w:rFonts w:ascii="Times" w:hAnsi="Times"/>
      <w:sz w:val="22"/>
      <w:lang w:val="en-US" w:eastAsia="en-US"/>
    </w:rPr>
  </w:style>
  <w:style w:type="paragraph" w:customStyle="1" w:styleId="problemlist2">
    <w:name w:val="problem_list2"/>
    <w:basedOn w:val="awTB03distractor"/>
    <w:rsid w:val="001001F3"/>
    <w:pPr>
      <w:ind w:left="720" w:hanging="331"/>
    </w:pPr>
  </w:style>
  <w:style w:type="paragraph" w:customStyle="1" w:styleId="MCQList1">
    <w:name w:val="MCQ_List1"/>
    <w:basedOn w:val="Problemlist1"/>
    <w:rsid w:val="001001F3"/>
    <w:pPr>
      <w:tabs>
        <w:tab w:val="clear" w:pos="387"/>
        <w:tab w:val="right" w:pos="270"/>
        <w:tab w:val="left" w:pos="450"/>
      </w:tabs>
      <w:ind w:left="450" w:hanging="450"/>
    </w:pPr>
  </w:style>
  <w:style w:type="paragraph" w:customStyle="1" w:styleId="MCQList2">
    <w:name w:val="MCQ_List2"/>
    <w:basedOn w:val="Normal"/>
    <w:rsid w:val="001001F3"/>
    <w:pPr>
      <w:keepLines/>
      <w:tabs>
        <w:tab w:val="left" w:pos="825"/>
      </w:tabs>
      <w:spacing w:after="40"/>
      <w:ind w:left="825" w:hanging="375"/>
      <w:outlineLvl w:val="2"/>
    </w:pPr>
    <w:rPr>
      <w:rFonts w:ascii="Times" w:hAnsi="Times"/>
      <w:snapToGrid w:val="0"/>
    </w:rPr>
  </w:style>
  <w:style w:type="paragraph" w:customStyle="1" w:styleId="DQList1">
    <w:name w:val="DQ_List1"/>
    <w:basedOn w:val="MCQList1"/>
    <w:rsid w:val="001001F3"/>
  </w:style>
  <w:style w:type="paragraph" w:customStyle="1" w:styleId="List6">
    <w:name w:val="List6"/>
    <w:basedOn w:val="List4"/>
    <w:rsid w:val="001001F3"/>
    <w:pPr>
      <w:tabs>
        <w:tab w:val="left" w:pos="2250"/>
      </w:tabs>
      <w:ind w:hanging="825"/>
    </w:pPr>
  </w:style>
  <w:style w:type="paragraph" w:customStyle="1" w:styleId="equation">
    <w:name w:val="equation"/>
    <w:basedOn w:val="Normal"/>
    <w:rsid w:val="001001F3"/>
    <w:pPr>
      <w:keepNext/>
      <w:tabs>
        <w:tab w:val="left" w:pos="3600"/>
        <w:tab w:val="left" w:pos="9000"/>
      </w:tabs>
      <w:spacing w:before="120" w:after="180"/>
      <w:jc w:val="center"/>
    </w:pPr>
    <w:rPr>
      <w:rFonts w:ascii="Times" w:hAnsi="Times"/>
    </w:rPr>
  </w:style>
  <w:style w:type="paragraph" w:customStyle="1" w:styleId="NL3">
    <w:name w:val="NL3"/>
    <w:basedOn w:val="NormalWeb"/>
    <w:rsid w:val="001001F3"/>
    <w:pPr>
      <w:keepNext/>
      <w:spacing w:before="200" w:after="40"/>
      <w:ind w:left="1200" w:hanging="375"/>
    </w:pPr>
  </w:style>
  <w:style w:type="paragraph" w:styleId="NormalWeb">
    <w:name w:val="Normal (Web)"/>
    <w:basedOn w:val="Normal"/>
    <w:rsid w:val="001001F3"/>
    <w:pPr>
      <w:spacing w:after="15"/>
    </w:pPr>
  </w:style>
  <w:style w:type="paragraph" w:customStyle="1" w:styleId="RQ">
    <w:name w:val="RQ"/>
    <w:basedOn w:val="Normal"/>
    <w:rsid w:val="001001F3"/>
    <w:pPr>
      <w:keepNext/>
      <w:ind w:left="450" w:hanging="450"/>
    </w:pPr>
  </w:style>
  <w:style w:type="paragraph" w:customStyle="1" w:styleId="RQ1">
    <w:name w:val="RQ1"/>
    <w:basedOn w:val="NL2"/>
    <w:rsid w:val="001001F3"/>
    <w:pPr>
      <w:keepNext/>
      <w:tabs>
        <w:tab w:val="clear" w:pos="720"/>
        <w:tab w:val="left" w:pos="1125"/>
      </w:tabs>
      <w:ind w:left="825" w:hanging="375"/>
    </w:pPr>
  </w:style>
  <w:style w:type="paragraph" w:styleId="ListBullet">
    <w:name w:val="List Bullet"/>
    <w:basedOn w:val="Normal"/>
    <w:autoRedefine/>
    <w:rsid w:val="001001F3"/>
    <w:pPr>
      <w:numPr>
        <w:numId w:val="39"/>
      </w:numPr>
    </w:pPr>
  </w:style>
  <w:style w:type="paragraph" w:customStyle="1" w:styleId="CO">
    <w:name w:val="CO"/>
    <w:basedOn w:val="MCQList1"/>
    <w:rsid w:val="001001F3"/>
    <w:pPr>
      <w:spacing w:before="120" w:after="0"/>
      <w:ind w:left="446" w:hanging="446"/>
    </w:pPr>
    <w:rPr>
      <w:b/>
      <w:bCs/>
    </w:rPr>
  </w:style>
  <w:style w:type="paragraph" w:customStyle="1" w:styleId="TF">
    <w:name w:val="TF"/>
    <w:basedOn w:val="Normal"/>
    <w:rsid w:val="001001F3"/>
    <w:pPr>
      <w:tabs>
        <w:tab w:val="left" w:pos="360"/>
        <w:tab w:val="right" w:pos="900"/>
        <w:tab w:val="left" w:pos="1080"/>
      </w:tabs>
      <w:spacing w:before="200" w:after="60"/>
      <w:ind w:left="1080" w:hanging="1080"/>
    </w:pPr>
    <w:rPr>
      <w:rFonts w:ascii="Times" w:hAnsi="Times"/>
    </w:rPr>
  </w:style>
  <w:style w:type="paragraph" w:customStyle="1" w:styleId="PG">
    <w:name w:val="PG"/>
    <w:basedOn w:val="MCQList1"/>
    <w:rsid w:val="001001F3"/>
  </w:style>
  <w:style w:type="character" w:customStyle="1" w:styleId="emailstyle15">
    <w:name w:val="emailstyle15"/>
    <w:semiHidden/>
    <w:rsid w:val="001001F3"/>
    <w:rPr>
      <w:rFonts w:ascii="Arial" w:hAnsi="Arial" w:cs="Arial"/>
      <w:color w:val="000000"/>
      <w:sz w:val="20"/>
    </w:rPr>
  </w:style>
  <w:style w:type="paragraph" w:customStyle="1" w:styleId="BL">
    <w:name w:val="BL"/>
    <w:basedOn w:val="Normal"/>
    <w:rsid w:val="001001F3"/>
    <w:pPr>
      <w:tabs>
        <w:tab w:val="left" w:pos="288"/>
      </w:tabs>
      <w:ind w:left="288" w:hanging="288"/>
    </w:pPr>
    <w:rPr>
      <w:rFonts w:ascii="Times" w:hAnsi="Times"/>
    </w:rPr>
  </w:style>
  <w:style w:type="paragraph" w:customStyle="1" w:styleId="BLF">
    <w:name w:val="BLF"/>
    <w:basedOn w:val="BL"/>
    <w:rsid w:val="001001F3"/>
    <w:pPr>
      <w:spacing w:before="120"/>
    </w:pPr>
  </w:style>
  <w:style w:type="paragraph" w:customStyle="1" w:styleId="ACDQ">
    <w:name w:val="ACD_Q"/>
    <w:basedOn w:val="MCQList1"/>
    <w:rsid w:val="001001F3"/>
    <w:rPr>
      <w:i/>
    </w:rPr>
  </w:style>
  <w:style w:type="paragraph" w:customStyle="1" w:styleId="ADCA">
    <w:name w:val="ADC_A"/>
    <w:basedOn w:val="MCQList1"/>
    <w:rsid w:val="001001F3"/>
  </w:style>
  <w:style w:type="paragraph" w:customStyle="1" w:styleId="acdA">
    <w:name w:val="acd_A"/>
    <w:basedOn w:val="ADCA"/>
    <w:rsid w:val="001001F3"/>
  </w:style>
  <w:style w:type="paragraph" w:customStyle="1" w:styleId="ANS">
    <w:name w:val="ANS"/>
    <w:basedOn w:val="MCQList1"/>
    <w:rsid w:val="001001F3"/>
    <w:pPr>
      <w:tabs>
        <w:tab w:val="clear" w:pos="450"/>
        <w:tab w:val="left" w:pos="446"/>
        <w:tab w:val="left" w:pos="792"/>
      </w:tabs>
      <w:ind w:left="792" w:hanging="792"/>
    </w:pPr>
  </w:style>
  <w:style w:type="paragraph" w:customStyle="1" w:styleId="ANSText">
    <w:name w:val="ANS_Text"/>
    <w:basedOn w:val="ANS"/>
    <w:rsid w:val="001001F3"/>
    <w:pPr>
      <w:spacing w:before="0"/>
    </w:pPr>
  </w:style>
  <w:style w:type="paragraph" w:customStyle="1" w:styleId="LB">
    <w:name w:val="LB"/>
    <w:basedOn w:val="MCQList1"/>
    <w:rsid w:val="001001F3"/>
    <w:pPr>
      <w:tabs>
        <w:tab w:val="clear" w:pos="270"/>
        <w:tab w:val="left" w:pos="288"/>
      </w:tabs>
      <w:spacing w:before="0" w:after="40"/>
      <w:ind w:left="300" w:hanging="300"/>
    </w:pPr>
  </w:style>
  <w:style w:type="paragraph" w:customStyle="1" w:styleId="LBF">
    <w:name w:val="LBF"/>
    <w:basedOn w:val="LB"/>
    <w:rsid w:val="001001F3"/>
    <w:pPr>
      <w:spacing w:before="120"/>
      <w:ind w:left="302" w:hanging="302"/>
    </w:pPr>
  </w:style>
  <w:style w:type="paragraph" w:customStyle="1" w:styleId="Table">
    <w:name w:val="Table"/>
    <w:basedOn w:val="T1"/>
    <w:rsid w:val="001001F3"/>
    <w:pPr>
      <w:spacing w:after="120"/>
    </w:pPr>
    <w:rPr>
      <w:b/>
      <w:bCs/>
    </w:rPr>
  </w:style>
  <w:style w:type="paragraph" w:customStyle="1" w:styleId="TB">
    <w:name w:val="TB"/>
    <w:basedOn w:val="T1"/>
    <w:rsid w:val="001001F3"/>
  </w:style>
  <w:style w:type="paragraph" w:styleId="BodyTextIndent3">
    <w:name w:val="Body Text Indent 3"/>
    <w:basedOn w:val="Normal"/>
    <w:rsid w:val="001001F3"/>
    <w:pPr>
      <w:ind w:left="1080" w:hanging="720"/>
    </w:pPr>
  </w:style>
  <w:style w:type="paragraph" w:styleId="Footer">
    <w:name w:val="footer"/>
    <w:basedOn w:val="Normal"/>
    <w:link w:val="FooterChar"/>
    <w:autoRedefine/>
    <w:uiPriority w:val="99"/>
    <w:qFormat/>
    <w:rsid w:val="001E3C7E"/>
    <w:pPr>
      <w:pBdr>
        <w:top w:val="single" w:sz="4" w:space="1" w:color="auto"/>
      </w:pBdr>
      <w:tabs>
        <w:tab w:val="center" w:pos="4320"/>
        <w:tab w:val="right" w:pos="8640"/>
      </w:tabs>
      <w:spacing w:after="0" w:line="240" w:lineRule="auto"/>
      <w:jc w:val="center"/>
    </w:pPr>
    <w:rPr>
      <w:rFonts w:ascii="Times New Roman" w:hAnsi="Times New Roman" w:cs="Times New Roman"/>
      <w:sz w:val="18"/>
    </w:rPr>
  </w:style>
  <w:style w:type="paragraph" w:styleId="Header">
    <w:name w:val="header"/>
    <w:basedOn w:val="Normal"/>
    <w:rsid w:val="001001F3"/>
    <w:pPr>
      <w:tabs>
        <w:tab w:val="center" w:pos="4320"/>
        <w:tab w:val="right" w:pos="8640"/>
      </w:tabs>
    </w:pPr>
  </w:style>
  <w:style w:type="paragraph" w:customStyle="1" w:styleId="MCQList2sub">
    <w:name w:val="MCQ_List2_sub"/>
    <w:basedOn w:val="MCQList2"/>
    <w:rsid w:val="001001F3"/>
    <w:pPr>
      <w:tabs>
        <w:tab w:val="clear" w:pos="825"/>
        <w:tab w:val="left" w:pos="821"/>
        <w:tab w:val="left" w:pos="1200"/>
      </w:tabs>
      <w:ind w:left="1200" w:hanging="754"/>
    </w:pPr>
  </w:style>
  <w:style w:type="paragraph" w:styleId="List30">
    <w:name w:val="List 3"/>
    <w:basedOn w:val="Normal"/>
    <w:rsid w:val="001001F3"/>
    <w:pPr>
      <w:ind w:left="1080" w:hanging="360"/>
    </w:pPr>
  </w:style>
  <w:style w:type="paragraph" w:customStyle="1" w:styleId="list50">
    <w:name w:val="list5"/>
    <w:basedOn w:val="Normal"/>
    <w:rsid w:val="001001F3"/>
    <w:pPr>
      <w:tabs>
        <w:tab w:val="left" w:pos="2016"/>
      </w:tabs>
      <w:ind w:left="2016" w:hanging="288"/>
    </w:pPr>
    <w:rPr>
      <w:rFonts w:ascii="Times" w:hAnsi="Times"/>
    </w:rPr>
  </w:style>
  <w:style w:type="paragraph" w:customStyle="1" w:styleId="T2">
    <w:name w:val="T2"/>
    <w:basedOn w:val="T1"/>
    <w:rsid w:val="001001F3"/>
    <w:pPr>
      <w:spacing w:before="200"/>
    </w:pPr>
  </w:style>
  <w:style w:type="paragraph" w:styleId="EndnoteText">
    <w:name w:val="endnote text"/>
    <w:basedOn w:val="Normal"/>
    <w:semiHidden/>
    <w:rsid w:val="001001F3"/>
    <w:pPr>
      <w:widowControl w:val="0"/>
    </w:pPr>
    <w:rPr>
      <w:rFonts w:ascii="Courier New" w:hAnsi="Courier New"/>
      <w:snapToGrid w:val="0"/>
    </w:rPr>
  </w:style>
  <w:style w:type="paragraph" w:styleId="BodyText">
    <w:name w:val="Body Text"/>
    <w:basedOn w:val="Normal"/>
    <w:link w:val="BodyTextChar"/>
    <w:uiPriority w:val="99"/>
    <w:unhideWhenUsed/>
    <w:rsid w:val="00EF7A58"/>
    <w:pPr>
      <w:spacing w:after="120"/>
    </w:pPr>
  </w:style>
  <w:style w:type="paragraph" w:styleId="BodyText2">
    <w:name w:val="Body Text 2"/>
    <w:basedOn w:val="Normal"/>
    <w:rsid w:val="001001F3"/>
    <w:pPr>
      <w:widowControl w:val="0"/>
      <w:jc w:val="center"/>
    </w:pPr>
    <w:rPr>
      <w:rFonts w:ascii="Courier New" w:hAnsi="Courier New"/>
      <w:snapToGrid w:val="0"/>
      <w:sz w:val="32"/>
    </w:rPr>
  </w:style>
  <w:style w:type="character" w:styleId="CommentReference">
    <w:name w:val="annotation reference"/>
    <w:semiHidden/>
    <w:rsid w:val="001001F3"/>
    <w:rPr>
      <w:sz w:val="16"/>
      <w:szCs w:val="16"/>
    </w:rPr>
  </w:style>
  <w:style w:type="paragraph" w:styleId="CommentText">
    <w:name w:val="annotation text"/>
    <w:basedOn w:val="Normal"/>
    <w:semiHidden/>
    <w:rsid w:val="001001F3"/>
  </w:style>
  <w:style w:type="paragraph" w:styleId="CommentSubject">
    <w:name w:val="annotation subject"/>
    <w:basedOn w:val="CommentText"/>
    <w:next w:val="CommentText"/>
    <w:semiHidden/>
    <w:rsid w:val="001001F3"/>
    <w:rPr>
      <w:b/>
      <w:bCs/>
    </w:rPr>
  </w:style>
  <w:style w:type="paragraph" w:styleId="BalloonText">
    <w:name w:val="Balloon Text"/>
    <w:basedOn w:val="Normal"/>
    <w:semiHidden/>
    <w:rsid w:val="001001F3"/>
    <w:rPr>
      <w:rFonts w:ascii="Tahoma" w:hAnsi="Tahoma" w:cs="Tahoma"/>
      <w:sz w:val="16"/>
      <w:szCs w:val="16"/>
    </w:rPr>
  </w:style>
  <w:style w:type="paragraph" w:customStyle="1" w:styleId="BL2">
    <w:name w:val="BL2"/>
    <w:basedOn w:val="BL"/>
    <w:rsid w:val="001001F3"/>
    <w:pPr>
      <w:tabs>
        <w:tab w:val="clear" w:pos="288"/>
        <w:tab w:val="left" w:pos="711"/>
      </w:tabs>
      <w:spacing w:after="60"/>
      <w:ind w:left="705" w:hanging="259"/>
    </w:pPr>
  </w:style>
  <w:style w:type="paragraph" w:customStyle="1" w:styleId="MCQList1a">
    <w:name w:val="MCQ_List1a"/>
    <w:basedOn w:val="MCQList1"/>
    <w:rsid w:val="001001F3"/>
    <w:pPr>
      <w:tabs>
        <w:tab w:val="clear" w:pos="270"/>
        <w:tab w:val="right" w:pos="274"/>
        <w:tab w:val="left" w:pos="825"/>
      </w:tabs>
      <w:ind w:left="825" w:hanging="825"/>
    </w:pPr>
  </w:style>
  <w:style w:type="paragraph" w:customStyle="1" w:styleId="AuName">
    <w:name w:val="Au_Name"/>
    <w:basedOn w:val="H2"/>
    <w:rsid w:val="001001F3"/>
    <w:pPr>
      <w:ind w:left="720" w:right="720"/>
      <w:jc w:val="center"/>
    </w:pPr>
    <w:rPr>
      <w:rFonts w:ascii="Times" w:hAnsi="Times"/>
      <w:i/>
      <w:iCs/>
    </w:rPr>
  </w:style>
  <w:style w:type="paragraph" w:customStyle="1" w:styleId="AuRef">
    <w:name w:val="Au_Ref"/>
    <w:basedOn w:val="T1"/>
    <w:rsid w:val="001001F3"/>
    <w:pPr>
      <w:spacing w:after="200"/>
      <w:ind w:left="720" w:right="720"/>
      <w:jc w:val="center"/>
    </w:pPr>
  </w:style>
  <w:style w:type="paragraph" w:customStyle="1" w:styleId="AuText1">
    <w:name w:val="Au_Text1"/>
    <w:basedOn w:val="T1"/>
    <w:rsid w:val="001001F3"/>
    <w:pPr>
      <w:ind w:left="720" w:right="720"/>
    </w:pPr>
  </w:style>
  <w:style w:type="paragraph" w:customStyle="1" w:styleId="AuText2">
    <w:name w:val="Au_Text2"/>
    <w:basedOn w:val="T2"/>
    <w:rsid w:val="001001F3"/>
    <w:pPr>
      <w:ind w:left="720" w:right="720"/>
    </w:pPr>
  </w:style>
  <w:style w:type="character" w:styleId="FootnoteReference">
    <w:name w:val="footnote reference"/>
    <w:semiHidden/>
    <w:rsid w:val="001001F3"/>
    <w:rPr>
      <w:sz w:val="22"/>
      <w:vertAlign w:val="superscript"/>
    </w:rPr>
  </w:style>
  <w:style w:type="paragraph" w:styleId="FootnoteText">
    <w:name w:val="footnote text"/>
    <w:basedOn w:val="Normal"/>
    <w:semiHidden/>
    <w:rsid w:val="001001F3"/>
    <w:pPr>
      <w:spacing w:after="120"/>
      <w:jc w:val="both"/>
    </w:pPr>
    <w:rPr>
      <w:rFonts w:ascii="Times" w:hAnsi="Times"/>
      <w:sz w:val="18"/>
    </w:rPr>
  </w:style>
  <w:style w:type="paragraph" w:customStyle="1" w:styleId="CC1">
    <w:name w:val="CC1"/>
    <w:basedOn w:val="Normal"/>
    <w:rsid w:val="001001F3"/>
    <w:pPr>
      <w:numPr>
        <w:numId w:val="38"/>
      </w:numPr>
    </w:pPr>
  </w:style>
  <w:style w:type="paragraph" w:customStyle="1" w:styleId="EXList">
    <w:name w:val="EX_List"/>
    <w:basedOn w:val="T1"/>
    <w:rsid w:val="001001F3"/>
    <w:pPr>
      <w:tabs>
        <w:tab w:val="left" w:leader="underscore" w:pos="672"/>
        <w:tab w:val="right" w:pos="1050"/>
        <w:tab w:val="left" w:pos="5760"/>
      </w:tabs>
      <w:spacing w:before="200" w:after="60"/>
      <w:ind w:left="1200" w:hanging="1200"/>
    </w:pPr>
  </w:style>
  <w:style w:type="paragraph" w:customStyle="1" w:styleId="exruler">
    <w:name w:val="ex_ruler"/>
    <w:basedOn w:val="T1"/>
    <w:rsid w:val="001001F3"/>
    <w:pPr>
      <w:spacing w:before="120"/>
      <w:ind w:left="446"/>
    </w:pPr>
  </w:style>
  <w:style w:type="paragraph" w:customStyle="1" w:styleId="exruler1">
    <w:name w:val="ex_ruler1"/>
    <w:basedOn w:val="exruler"/>
    <w:rsid w:val="001001F3"/>
    <w:pPr>
      <w:ind w:firstLine="450"/>
    </w:pPr>
  </w:style>
  <w:style w:type="paragraph" w:customStyle="1" w:styleId="extable">
    <w:name w:val="ex_table"/>
    <w:basedOn w:val="T1"/>
    <w:rsid w:val="001001F3"/>
    <w:pPr>
      <w:tabs>
        <w:tab w:val="left" w:pos="525"/>
        <w:tab w:val="left" w:pos="1647"/>
        <w:tab w:val="left" w:pos="2175"/>
        <w:tab w:val="left" w:pos="3285"/>
        <w:tab w:val="left" w:pos="3825"/>
        <w:tab w:val="left" w:pos="4653"/>
        <w:tab w:val="left" w:pos="5175"/>
      </w:tabs>
      <w:ind w:left="18"/>
    </w:pPr>
  </w:style>
  <w:style w:type="paragraph" w:customStyle="1" w:styleId="extable1">
    <w:name w:val="ex_table1"/>
    <w:basedOn w:val="extable"/>
    <w:rsid w:val="001001F3"/>
    <w:pPr>
      <w:tabs>
        <w:tab w:val="clear" w:pos="525"/>
        <w:tab w:val="clear" w:pos="1647"/>
        <w:tab w:val="clear" w:pos="2175"/>
        <w:tab w:val="clear" w:pos="3285"/>
        <w:tab w:val="clear" w:pos="4653"/>
        <w:tab w:val="left" w:pos="450"/>
        <w:tab w:val="left" w:pos="1872"/>
        <w:tab w:val="left" w:pos="2325"/>
        <w:tab w:val="left" w:pos="3537"/>
        <w:tab w:val="left" w:pos="4257"/>
        <w:tab w:val="left" w:pos="5292"/>
        <w:tab w:val="left" w:pos="6012"/>
      </w:tabs>
    </w:pPr>
  </w:style>
  <w:style w:type="paragraph" w:customStyle="1" w:styleId="h3">
    <w:name w:val="h3"/>
    <w:basedOn w:val="T1"/>
    <w:rsid w:val="001001F3"/>
    <w:pPr>
      <w:spacing w:before="200" w:after="120"/>
    </w:pPr>
    <w:rPr>
      <w:b/>
      <w:bCs/>
    </w:rPr>
  </w:style>
  <w:style w:type="paragraph" w:customStyle="1" w:styleId="SC1">
    <w:name w:val="SC1"/>
    <w:basedOn w:val="CC1"/>
    <w:rsid w:val="001001F3"/>
    <w:pPr>
      <w:numPr>
        <w:numId w:val="0"/>
      </w:numPr>
    </w:pPr>
  </w:style>
  <w:style w:type="paragraph" w:customStyle="1" w:styleId="H30">
    <w:name w:val="H3"/>
    <w:autoRedefine/>
    <w:qFormat/>
    <w:rsid w:val="00EF7A58"/>
    <w:pPr>
      <w:widowControl w:val="0"/>
      <w:autoSpaceDE w:val="0"/>
      <w:autoSpaceDN w:val="0"/>
      <w:spacing w:before="160" w:after="40"/>
      <w:ind w:left="612"/>
    </w:pPr>
    <w:rPr>
      <w:rFonts w:ascii="Verdana" w:eastAsia="Arial" w:hAnsi="Verdana"/>
      <w:b/>
      <w:sz w:val="24"/>
      <w:szCs w:val="22"/>
      <w:lang w:val="en-US" w:eastAsia="en-US"/>
    </w:rPr>
  </w:style>
  <w:style w:type="character" w:customStyle="1" w:styleId="CarCar1">
    <w:name w:val="Car Car1"/>
    <w:rsid w:val="001001F3"/>
    <w:rPr>
      <w:rFonts w:ascii="New York" w:hAnsi="New York"/>
      <w:spacing w:val="-5"/>
      <w:sz w:val="24"/>
      <w:lang w:val="en-US" w:eastAsia="en-US" w:bidi="ar-SA"/>
    </w:rPr>
  </w:style>
  <w:style w:type="character" w:customStyle="1" w:styleId="CarCar">
    <w:name w:val="Car Car"/>
    <w:rsid w:val="001001F3"/>
    <w:rPr>
      <w:rFonts w:ascii="New York" w:hAnsi="New York"/>
      <w:spacing w:val="-5"/>
      <w:sz w:val="24"/>
      <w:lang w:val="en-US" w:eastAsia="en-US" w:bidi="ar-SA"/>
    </w:rPr>
  </w:style>
  <w:style w:type="paragraph" w:styleId="BodyTextFirstIndent">
    <w:name w:val="Body Text First Indent"/>
    <w:basedOn w:val="BodyText"/>
    <w:rsid w:val="001001F3"/>
    <w:pPr>
      <w:ind w:firstLine="210"/>
    </w:pPr>
    <w:rPr>
      <w:rFonts w:ascii="New York" w:hAnsi="New York"/>
      <w:snapToGrid w:val="0"/>
    </w:rPr>
  </w:style>
  <w:style w:type="paragraph" w:styleId="ListBullet2">
    <w:name w:val="List Bullet 2"/>
    <w:basedOn w:val="Normal"/>
    <w:autoRedefine/>
    <w:rsid w:val="001001F3"/>
    <w:pPr>
      <w:numPr>
        <w:numId w:val="40"/>
      </w:numPr>
      <w:jc w:val="both"/>
    </w:pPr>
    <w:rPr>
      <w:rFonts w:ascii="New York" w:hAnsi="New York"/>
    </w:rPr>
  </w:style>
  <w:style w:type="paragraph" w:customStyle="1" w:styleId="Textedebulles">
    <w:name w:val="Texte de bulles"/>
    <w:basedOn w:val="Normal"/>
    <w:semiHidden/>
    <w:rsid w:val="001001F3"/>
    <w:pPr>
      <w:widowControl w:val="0"/>
      <w:autoSpaceDE w:val="0"/>
      <w:autoSpaceDN w:val="0"/>
      <w:adjustRightInd w:val="0"/>
    </w:pPr>
    <w:rPr>
      <w:rFonts w:ascii="Tahoma" w:hAnsi="Tahoma" w:cs="Tahoma"/>
      <w:sz w:val="16"/>
      <w:szCs w:val="16"/>
    </w:rPr>
  </w:style>
  <w:style w:type="paragraph" w:customStyle="1" w:styleId="equation-1">
    <w:name w:val="equation-1"/>
    <w:basedOn w:val="equation"/>
    <w:rsid w:val="001001F3"/>
    <w:pPr>
      <w:spacing w:after="60"/>
    </w:pPr>
  </w:style>
  <w:style w:type="paragraph" w:customStyle="1" w:styleId="List1-1">
    <w:name w:val="List1-1"/>
    <w:basedOn w:val="List1"/>
    <w:rsid w:val="001001F3"/>
    <w:pPr>
      <w:keepNext w:val="0"/>
      <w:tabs>
        <w:tab w:val="left" w:pos="1200"/>
      </w:tabs>
      <w:ind w:left="1195" w:hanging="1195"/>
    </w:pPr>
  </w:style>
  <w:style w:type="paragraph" w:customStyle="1" w:styleId="Note">
    <w:name w:val="Note"/>
    <w:basedOn w:val="Normal"/>
    <w:autoRedefine/>
    <w:qFormat/>
    <w:rsid w:val="00EF7A58"/>
    <w:pPr>
      <w:widowControl w:val="0"/>
      <w:autoSpaceDE w:val="0"/>
      <w:autoSpaceDN w:val="0"/>
      <w:spacing w:before="240" w:after="240" w:line="240" w:lineRule="auto"/>
      <w:ind w:left="732" w:hanging="732"/>
    </w:pPr>
    <w:rPr>
      <w:rFonts w:ascii="Times New Roman" w:eastAsia="Verdana" w:hAnsi="Times New Roman" w:cs="Verdana"/>
      <w:sz w:val="24"/>
      <w:lang w:val="en-AU"/>
    </w:rPr>
  </w:style>
  <w:style w:type="character" w:customStyle="1" w:styleId="CharChar1">
    <w:name w:val="Char Char1"/>
    <w:semiHidden/>
    <w:rsid w:val="001001F3"/>
    <w:rPr>
      <w:rFonts w:ascii="Times New Roman" w:hAnsi="Times New Roman"/>
      <w:sz w:val="20"/>
      <w:szCs w:val="20"/>
    </w:rPr>
  </w:style>
  <w:style w:type="character" w:customStyle="1" w:styleId="CharChar">
    <w:name w:val="Char Char"/>
    <w:semiHidden/>
    <w:rsid w:val="001001F3"/>
    <w:rPr>
      <w:rFonts w:ascii="Times New Roman" w:eastAsia="Times New Roman" w:hAnsi="Times New Roman" w:cs="Times New Roman"/>
      <w:b/>
      <w:bCs/>
      <w:sz w:val="20"/>
      <w:szCs w:val="20"/>
    </w:rPr>
  </w:style>
  <w:style w:type="character" w:customStyle="1" w:styleId="CharChar2">
    <w:name w:val="Char Char2"/>
    <w:rsid w:val="001001F3"/>
    <w:rPr>
      <w:rFonts w:ascii="Times New Roman" w:eastAsia="Times New Roman" w:hAnsi="Times New Roman" w:cs="Times New Roman"/>
      <w:sz w:val="24"/>
      <w:szCs w:val="24"/>
    </w:rPr>
  </w:style>
  <w:style w:type="character" w:customStyle="1" w:styleId="CharChar3">
    <w:name w:val="Char Char3"/>
    <w:rsid w:val="001001F3"/>
    <w:rPr>
      <w:rFonts w:ascii="Cambria" w:eastAsia="Times New Roman" w:hAnsi="Cambria" w:cs="Times New Roman"/>
      <w:b/>
      <w:bCs/>
      <w:color w:val="365F91"/>
      <w:sz w:val="28"/>
      <w:szCs w:val="28"/>
    </w:rPr>
  </w:style>
  <w:style w:type="paragraph" w:customStyle="1" w:styleId="CFTTL">
    <w:name w:val="CF_TTL"/>
    <w:rsid w:val="001001F3"/>
    <w:pPr>
      <w:overflowPunct w:val="0"/>
      <w:autoSpaceDE w:val="0"/>
      <w:autoSpaceDN w:val="0"/>
      <w:adjustRightInd w:val="0"/>
      <w:spacing w:before="960" w:after="480" w:line="660" w:lineRule="exact"/>
      <w:ind w:left="360"/>
      <w:textAlignment w:val="baseline"/>
    </w:pPr>
    <w:rPr>
      <w:rFonts w:ascii="Corinthian Medium" w:hAnsi="Corinthian Medium"/>
      <w:sz w:val="56"/>
      <w:lang w:val="en-AU" w:eastAsia="en-US"/>
    </w:rPr>
  </w:style>
  <w:style w:type="paragraph" w:customStyle="1" w:styleId="headerverso">
    <w:name w:val="header_verso"/>
    <w:basedOn w:val="Header"/>
    <w:rsid w:val="001001F3"/>
    <w:pPr>
      <w:pBdr>
        <w:bottom w:val="single" w:sz="8" w:space="2" w:color="auto"/>
      </w:pBdr>
      <w:spacing w:after="360"/>
    </w:pPr>
  </w:style>
  <w:style w:type="character" w:styleId="Hyperlink">
    <w:name w:val="Hyperlink"/>
    <w:rsid w:val="001001F3"/>
    <w:rPr>
      <w:color w:val="0000FF"/>
      <w:u w:val="single"/>
    </w:rPr>
  </w:style>
  <w:style w:type="paragraph" w:customStyle="1" w:styleId="ColorfulList-Accent11">
    <w:name w:val="Colorful List - Accent 11"/>
    <w:basedOn w:val="Normal"/>
    <w:qFormat/>
    <w:rsid w:val="001001F3"/>
    <w:pPr>
      <w:spacing w:after="80" w:line="276" w:lineRule="auto"/>
      <w:ind w:left="720"/>
    </w:pPr>
  </w:style>
  <w:style w:type="paragraph" w:customStyle="1" w:styleId="NoSpacing1">
    <w:name w:val="No Spacing1"/>
    <w:qFormat/>
    <w:rsid w:val="001001F3"/>
    <w:rPr>
      <w:rFonts w:eastAsia="Calibri"/>
      <w:sz w:val="22"/>
      <w:szCs w:val="22"/>
      <w:lang w:val="en-US" w:eastAsia="en-US"/>
    </w:rPr>
  </w:style>
  <w:style w:type="paragraph" w:customStyle="1" w:styleId="CHPTTL">
    <w:name w:val="CHP_TTL"/>
    <w:rsid w:val="00413A1B"/>
    <w:pPr>
      <w:spacing w:after="480"/>
      <w:jc w:val="both"/>
    </w:pPr>
    <w:rPr>
      <w:b/>
      <w:sz w:val="32"/>
      <w:lang w:val="en-US" w:eastAsia="en-US"/>
    </w:rPr>
  </w:style>
  <w:style w:type="paragraph" w:customStyle="1" w:styleId="NLITEM">
    <w:name w:val="NL_ITEM"/>
    <w:rsid w:val="001070D9"/>
    <w:pPr>
      <w:spacing w:after="240"/>
      <w:ind w:left="720" w:hanging="720"/>
      <w:jc w:val="both"/>
    </w:pPr>
    <w:rPr>
      <w:sz w:val="22"/>
      <w:lang w:val="en-US" w:eastAsia="en-US"/>
    </w:rPr>
  </w:style>
  <w:style w:type="paragraph" w:customStyle="1" w:styleId="NLSUBITEM">
    <w:name w:val="NL_SUB_ITEM"/>
    <w:rsid w:val="001070D9"/>
    <w:pPr>
      <w:spacing w:after="120"/>
      <w:ind w:left="1080" w:hanging="360"/>
      <w:jc w:val="both"/>
    </w:pPr>
    <w:rPr>
      <w:sz w:val="22"/>
      <w:lang w:val="en-US" w:eastAsia="en-US"/>
    </w:rPr>
  </w:style>
  <w:style w:type="character" w:customStyle="1" w:styleId="FooterChar">
    <w:name w:val="Footer Char"/>
    <w:link w:val="Footer"/>
    <w:uiPriority w:val="99"/>
    <w:rsid w:val="001E3C7E"/>
    <w:rPr>
      <w:rFonts w:eastAsiaTheme="minorHAnsi"/>
      <w:sz w:val="18"/>
      <w:szCs w:val="22"/>
      <w:lang w:val="en-US" w:eastAsia="en-US"/>
    </w:rPr>
  </w:style>
  <w:style w:type="character" w:customStyle="1" w:styleId="Heading2Char">
    <w:name w:val="Heading 2 Char"/>
    <w:basedOn w:val="DefaultParagraphFont"/>
    <w:link w:val="Heading2"/>
    <w:uiPriority w:val="9"/>
    <w:rsid w:val="00EF7A58"/>
    <w:rPr>
      <w:rFonts w:ascii="Verdana" w:eastAsia="Verdana" w:hAnsi="Verdana" w:cs="Verdana"/>
      <w:b/>
      <w:bCs/>
      <w:sz w:val="28"/>
      <w:szCs w:val="28"/>
      <w:u w:val="single" w:color="000000"/>
      <w:lang w:val="en-US" w:eastAsia="en-US"/>
    </w:rPr>
  </w:style>
  <w:style w:type="paragraph" w:customStyle="1" w:styleId="H-1">
    <w:name w:val="H-1"/>
    <w:basedOn w:val="Normal"/>
    <w:qFormat/>
    <w:rsid w:val="00EF7A58"/>
    <w:pPr>
      <w:widowControl w:val="0"/>
      <w:autoSpaceDE w:val="0"/>
      <w:autoSpaceDN w:val="0"/>
      <w:spacing w:before="120" w:after="0" w:line="240" w:lineRule="auto"/>
    </w:pPr>
    <w:rPr>
      <w:rFonts w:ascii="Verdana" w:eastAsia="Arial" w:hAnsi="Verdana" w:cs="Times New Roman"/>
      <w:b/>
      <w:bCs/>
      <w:sz w:val="28"/>
      <w:szCs w:val="24"/>
      <w:lang w:val="en-AU" w:bidi="hi-IN"/>
    </w:rPr>
  </w:style>
  <w:style w:type="paragraph" w:customStyle="1" w:styleId="PeraH-1">
    <w:name w:val="Pera_H-1"/>
    <w:basedOn w:val="Normal"/>
    <w:autoRedefine/>
    <w:qFormat/>
    <w:rsid w:val="00EF7A58"/>
    <w:pPr>
      <w:ind w:left="600" w:right="720"/>
    </w:pPr>
    <w:rPr>
      <w:rFonts w:ascii="Verdana" w:hAnsi="Verdana" w:cs="Mangal"/>
      <w:b/>
      <w:sz w:val="20"/>
      <w:szCs w:val="20"/>
      <w:lang w:val="en-AU" w:bidi="hi-IN"/>
    </w:rPr>
  </w:style>
  <w:style w:type="paragraph" w:customStyle="1" w:styleId="TL-Pera">
    <w:name w:val="TL-Pera"/>
    <w:basedOn w:val="Normal"/>
    <w:autoRedefine/>
    <w:qFormat/>
    <w:rsid w:val="00EF7A58"/>
    <w:pPr>
      <w:spacing w:before="80" w:after="80"/>
      <w:ind w:left="408"/>
    </w:pPr>
    <w:rPr>
      <w:rFonts w:ascii="Verdana" w:hAnsi="Verdana" w:cs="Mangal"/>
      <w:b/>
      <w:sz w:val="18"/>
      <w:szCs w:val="20"/>
      <w:lang w:val="en-AU" w:bidi="hi-IN"/>
    </w:rPr>
  </w:style>
  <w:style w:type="paragraph" w:customStyle="1" w:styleId="H-2">
    <w:name w:val="H-2"/>
    <w:basedOn w:val="Normal"/>
    <w:autoRedefine/>
    <w:qFormat/>
    <w:rsid w:val="00EF7A58"/>
    <w:pPr>
      <w:widowControl w:val="0"/>
      <w:autoSpaceDE w:val="0"/>
      <w:autoSpaceDN w:val="0"/>
      <w:spacing w:after="0" w:line="240" w:lineRule="auto"/>
    </w:pPr>
    <w:rPr>
      <w:rFonts w:ascii="Verdana-BoldItalic" w:eastAsia="Verdana" w:hAnsi="Verdana-BoldItalic" w:cs="Verdana"/>
      <w:b/>
      <w:i/>
      <w:sz w:val="24"/>
    </w:rPr>
  </w:style>
  <w:style w:type="paragraph" w:customStyle="1" w:styleId="H-2Pera">
    <w:name w:val="H-2_Pera"/>
    <w:basedOn w:val="Normal"/>
    <w:autoRedefine/>
    <w:qFormat/>
    <w:rsid w:val="00EF7A58"/>
    <w:pPr>
      <w:widowControl w:val="0"/>
      <w:autoSpaceDE w:val="0"/>
      <w:autoSpaceDN w:val="0"/>
      <w:spacing w:before="39" w:after="0" w:line="240" w:lineRule="auto"/>
      <w:ind w:right="109"/>
    </w:pPr>
    <w:rPr>
      <w:rFonts w:ascii="Verdana" w:eastAsia="Verdana" w:hAnsi="Verdana" w:cs="Verdana"/>
      <w:color w:val="0000FF"/>
      <w:sz w:val="24"/>
      <w:u w:val="single" w:color="0000FF"/>
    </w:rPr>
  </w:style>
  <w:style w:type="paragraph" w:customStyle="1" w:styleId="H-3">
    <w:name w:val="H-3"/>
    <w:basedOn w:val="Normal"/>
    <w:autoRedefine/>
    <w:qFormat/>
    <w:rsid w:val="00EF7A58"/>
    <w:pPr>
      <w:spacing w:before="80" w:after="80"/>
    </w:pPr>
    <w:rPr>
      <w:rFonts w:ascii="Verdana" w:hAnsi="Verdana" w:cs="Mangal"/>
      <w:b/>
      <w:color w:val="FF0000"/>
      <w:sz w:val="24"/>
      <w:szCs w:val="20"/>
      <w:lang w:val="en-AU" w:bidi="hi-IN"/>
    </w:rPr>
  </w:style>
  <w:style w:type="paragraph" w:customStyle="1" w:styleId="H3-1">
    <w:name w:val="H3-1"/>
    <w:basedOn w:val="Normal"/>
    <w:autoRedefine/>
    <w:qFormat/>
    <w:rsid w:val="00EF7A58"/>
    <w:pPr>
      <w:spacing w:before="80" w:after="80" w:line="240" w:lineRule="auto"/>
      <w:ind w:left="379" w:hanging="139"/>
    </w:pPr>
    <w:rPr>
      <w:rFonts w:ascii="Verdana" w:hAnsi="Verdana" w:cs="Mangal"/>
      <w:b/>
      <w:sz w:val="24"/>
      <w:szCs w:val="20"/>
      <w:lang w:val="en-AU" w:bidi="hi-IN"/>
    </w:rPr>
  </w:style>
  <w:style w:type="paragraph" w:customStyle="1" w:styleId="H-3Pera1">
    <w:name w:val="H-3_Pera1"/>
    <w:basedOn w:val="Normal"/>
    <w:autoRedefine/>
    <w:qFormat/>
    <w:rsid w:val="00EF7A58"/>
    <w:pPr>
      <w:spacing w:after="0"/>
      <w:ind w:left="600"/>
    </w:pPr>
    <w:rPr>
      <w:rFonts w:ascii="Verdana" w:hAnsi="Verdana" w:cs="Mangal"/>
      <w:sz w:val="20"/>
      <w:szCs w:val="20"/>
      <w:lang w:val="en-AU" w:bidi="hi-IN"/>
    </w:rPr>
  </w:style>
  <w:style w:type="paragraph" w:customStyle="1" w:styleId="Note1">
    <w:name w:val="Note1"/>
    <w:basedOn w:val="Normal"/>
    <w:autoRedefine/>
    <w:qFormat/>
    <w:rsid w:val="00EF7A58"/>
    <w:pPr>
      <w:ind w:left="600" w:right="876"/>
    </w:pPr>
    <w:rPr>
      <w:rFonts w:ascii="Verdana" w:hAnsi="Verdana" w:cs="Mangal"/>
      <w:sz w:val="20"/>
      <w:szCs w:val="20"/>
      <w:lang w:val="en-AU" w:bidi="hi-IN"/>
    </w:rPr>
  </w:style>
  <w:style w:type="paragraph" w:customStyle="1" w:styleId="ModuPera">
    <w:name w:val="Modu_Pera"/>
    <w:basedOn w:val="Normal"/>
    <w:autoRedefine/>
    <w:qFormat/>
    <w:rsid w:val="00EF7A58"/>
    <w:pPr>
      <w:spacing w:before="160" w:after="0"/>
      <w:ind w:left="581" w:right="576"/>
    </w:pPr>
    <w:rPr>
      <w:rFonts w:ascii="Verdana" w:hAnsi="Verdana" w:cs="Mangal"/>
      <w:i/>
      <w:sz w:val="20"/>
      <w:szCs w:val="20"/>
      <w:lang w:val="en-AU" w:bidi="hi-IN"/>
    </w:rPr>
  </w:style>
  <w:style w:type="paragraph" w:customStyle="1" w:styleId="Mod-H4">
    <w:name w:val="Mod-H4"/>
    <w:basedOn w:val="BodyText"/>
    <w:autoRedefine/>
    <w:qFormat/>
    <w:rsid w:val="00EF7A58"/>
    <w:pPr>
      <w:widowControl w:val="0"/>
      <w:autoSpaceDE w:val="0"/>
      <w:autoSpaceDN w:val="0"/>
      <w:spacing w:before="160" w:after="0"/>
      <w:ind w:left="217" w:right="173"/>
    </w:pPr>
    <w:rPr>
      <w:rFonts w:ascii="Verdana" w:eastAsia="Verdana" w:hAnsi="Verdana" w:cs="Verdana"/>
      <w:sz w:val="24"/>
      <w:szCs w:val="24"/>
      <w:lang w:val="en-AU"/>
    </w:rPr>
  </w:style>
  <w:style w:type="paragraph" w:customStyle="1" w:styleId="ListPera">
    <w:name w:val="List_Pera"/>
    <w:basedOn w:val="Normal"/>
    <w:autoRedefine/>
    <w:qFormat/>
    <w:rsid w:val="00EF7A58"/>
    <w:pPr>
      <w:spacing w:before="1"/>
      <w:ind w:left="579" w:right="1425"/>
    </w:pPr>
    <w:rPr>
      <w:rFonts w:ascii="Verdana" w:hAnsi="Verdana" w:cs="Mangal"/>
      <w:i/>
      <w:sz w:val="20"/>
      <w:szCs w:val="20"/>
      <w:lang w:val="en-AU" w:bidi="hi-IN"/>
    </w:rPr>
  </w:style>
  <w:style w:type="paragraph" w:customStyle="1" w:styleId="Module-1">
    <w:name w:val="Module-1"/>
    <w:basedOn w:val="BodyText"/>
    <w:autoRedefine/>
    <w:qFormat/>
    <w:rsid w:val="00EF7A58"/>
    <w:pPr>
      <w:widowControl w:val="0"/>
      <w:pBdr>
        <w:bottom w:val="single" w:sz="12" w:space="1" w:color="632423"/>
      </w:pBdr>
      <w:spacing w:after="0" w:line="240" w:lineRule="auto"/>
      <w:ind w:left="588" w:hanging="2"/>
    </w:pPr>
    <w:rPr>
      <w:rFonts w:ascii="Verdana" w:eastAsia="Arial" w:hAnsi="Verdana" w:cs="Times New Roman"/>
      <w:b/>
      <w:noProof/>
      <w:color w:val="632423"/>
      <w:sz w:val="28"/>
      <w:szCs w:val="28"/>
      <w:u w:color="632423"/>
      <w:lang w:val="en-AU" w:bidi="hi-IN"/>
    </w:rPr>
  </w:style>
  <w:style w:type="character" w:customStyle="1" w:styleId="BodyTextChar">
    <w:name w:val="Body Text Char"/>
    <w:basedOn w:val="DefaultParagraphFont"/>
    <w:link w:val="BodyText"/>
    <w:uiPriority w:val="99"/>
    <w:rsid w:val="00EF7A58"/>
    <w:rPr>
      <w:rFonts w:asciiTheme="minorHAnsi" w:eastAsiaTheme="minorHAnsi" w:hAnsiTheme="minorHAnsi" w:cstheme="minorBidi"/>
      <w:sz w:val="22"/>
      <w:szCs w:val="22"/>
      <w:lang w:val="en-US" w:eastAsia="en-US"/>
    </w:rPr>
  </w:style>
  <w:style w:type="paragraph" w:customStyle="1" w:styleId="ModulePera">
    <w:name w:val="Module_Pera"/>
    <w:basedOn w:val="BodyText"/>
    <w:autoRedefine/>
    <w:qFormat/>
    <w:rsid w:val="00EF7A58"/>
    <w:pPr>
      <w:widowControl w:val="0"/>
      <w:autoSpaceDE w:val="0"/>
      <w:autoSpaceDN w:val="0"/>
      <w:spacing w:before="120" w:after="0"/>
      <w:ind w:left="118"/>
    </w:pPr>
    <w:rPr>
      <w:rFonts w:ascii="Verdana" w:eastAsia="Verdana" w:hAnsi="Verdana" w:cs="Verdana"/>
      <w:sz w:val="24"/>
      <w:szCs w:val="24"/>
      <w:lang w:val="en-AU"/>
    </w:rPr>
  </w:style>
  <w:style w:type="paragraph" w:customStyle="1" w:styleId="TB-H">
    <w:name w:val="TB-H"/>
    <w:basedOn w:val="Normal"/>
    <w:autoRedefine/>
    <w:qFormat/>
    <w:rsid w:val="00EF7A58"/>
    <w:pPr>
      <w:widowControl w:val="0"/>
      <w:autoSpaceDE w:val="0"/>
      <w:autoSpaceDN w:val="0"/>
      <w:spacing w:before="60" w:after="60" w:line="240" w:lineRule="auto"/>
      <w:jc w:val="center"/>
    </w:pPr>
    <w:rPr>
      <w:rFonts w:ascii="Verdana" w:eastAsia="Verdana" w:hAnsi="Verdana" w:cs="Verdana"/>
      <w:b/>
      <w:lang w:val="en-AU"/>
    </w:rPr>
  </w:style>
  <w:style w:type="paragraph" w:customStyle="1" w:styleId="TL-H">
    <w:name w:val="TL-H"/>
    <w:basedOn w:val="Normal"/>
    <w:rsid w:val="00EF7A58"/>
    <w:pPr>
      <w:spacing w:before="80" w:after="80" w:line="240" w:lineRule="auto"/>
    </w:pPr>
    <w:rPr>
      <w:rFonts w:ascii="Verdana" w:hAnsi="Verdana" w:cs="Mangal"/>
      <w:b/>
      <w:sz w:val="20"/>
      <w:szCs w:val="20"/>
      <w:lang w:val="en-AU" w:bidi="hi-IN"/>
    </w:rPr>
  </w:style>
  <w:style w:type="paragraph" w:customStyle="1" w:styleId="FooterNew">
    <w:name w:val="Footer_New"/>
    <w:basedOn w:val="Footer"/>
    <w:autoRedefine/>
    <w:qFormat/>
    <w:rsid w:val="00EF7A58"/>
    <w:pPr>
      <w:framePr w:wrap="around" w:vAnchor="text" w:hAnchor="text" w:y="1"/>
    </w:pPr>
    <w:rPr>
      <w:szCs w:val="18"/>
    </w:rPr>
  </w:style>
  <w:style w:type="paragraph" w:customStyle="1" w:styleId="Style1">
    <w:name w:val="Style1"/>
    <w:basedOn w:val="Footer"/>
    <w:autoRedefine/>
    <w:qFormat/>
    <w:rsid w:val="00EF7A58"/>
    <w:rPr>
      <w:u w:val="single"/>
    </w:rPr>
  </w:style>
  <w:style w:type="paragraph" w:customStyle="1" w:styleId="Style2">
    <w:name w:val="Style2"/>
    <w:basedOn w:val="Style1"/>
    <w:qFormat/>
    <w:rsid w:val="00EF7A58"/>
  </w:style>
  <w:style w:type="paragraph" w:customStyle="1" w:styleId="ChapBackConcLev1Title">
    <w:name w:val=".Chap .Back .Conc .Lev1 .Title"/>
    <w:basedOn w:val="Normal"/>
    <w:uiPriority w:val="99"/>
    <w:qFormat/>
    <w:rsid w:val="00EF7A58"/>
    <w:pPr>
      <w:widowControl w:val="0"/>
      <w:suppressAutoHyphens/>
      <w:autoSpaceDE w:val="0"/>
      <w:autoSpaceDN w:val="0"/>
      <w:adjustRightInd w:val="0"/>
      <w:spacing w:before="360" w:after="60" w:line="320" w:lineRule="atLeast"/>
      <w:jc w:val="both"/>
      <w:textAlignment w:val="center"/>
    </w:pPr>
    <w:rPr>
      <w:rFonts w:ascii="Times New Roman Bold" w:eastAsiaTheme="minorEastAsia" w:hAnsi="Times New Roman Bold" w:cs="UniversLTPro-65Bold"/>
      <w:b/>
      <w:bCs/>
      <w:color w:val="D10000"/>
      <w:sz w:val="28"/>
      <w:szCs w:val="28"/>
    </w:rPr>
  </w:style>
  <w:style w:type="paragraph" w:customStyle="1" w:styleId="MargP">
    <w:name w:val=".Marg P"/>
    <w:basedOn w:val="Normal"/>
    <w:autoRedefine/>
    <w:uiPriority w:val="99"/>
    <w:qFormat/>
    <w:rsid w:val="00EF7A58"/>
    <w:pPr>
      <w:widowControl w:val="0"/>
      <w:autoSpaceDE w:val="0"/>
      <w:autoSpaceDN w:val="0"/>
      <w:adjustRightInd w:val="0"/>
      <w:spacing w:after="0" w:line="200" w:lineRule="atLeast"/>
      <w:textAlignment w:val="center"/>
    </w:pPr>
    <w:rPr>
      <w:rFonts w:ascii="Times New Roman" w:eastAsiaTheme="minorEastAsia" w:hAnsi="Times New Roman" w:cs="UniversLTPro-ThinUltCond"/>
      <w:color w:val="C00000"/>
      <w:sz w:val="28"/>
      <w:szCs w:val="16"/>
    </w:rPr>
  </w:style>
  <w:style w:type="paragraph" w:customStyle="1" w:styleId="ChapBackConcPFirstAftTitle">
    <w:name w:val=".Chap .Back .Conc P:FirstAftTitle"/>
    <w:basedOn w:val="Normal"/>
    <w:autoRedefine/>
    <w:uiPriority w:val="99"/>
    <w:qFormat/>
    <w:rsid w:val="00EF7A58"/>
    <w:pPr>
      <w:widowControl w:val="0"/>
      <w:autoSpaceDE w:val="0"/>
      <w:autoSpaceDN w:val="0"/>
      <w:adjustRightInd w:val="0"/>
      <w:spacing w:before="60" w:after="60" w:line="240" w:lineRule="atLeast"/>
      <w:textAlignment w:val="center"/>
    </w:pPr>
    <w:rPr>
      <w:rFonts w:ascii="Times New Roman" w:eastAsiaTheme="minorEastAsia" w:hAnsi="Times New Roman" w:cs="SabonLTPro-Roman"/>
      <w:color w:val="000000"/>
      <w:sz w:val="24"/>
      <w:szCs w:val="20"/>
    </w:rPr>
  </w:style>
  <w:style w:type="paragraph" w:customStyle="1" w:styleId="ChapBackConcPracPracListDynListGenProbQuesP">
    <w:name w:val=".Chap .Back .Conc .Prac .PracList.DynList .GenProb .Ques P"/>
    <w:basedOn w:val="Normal"/>
    <w:uiPriority w:val="99"/>
    <w:qFormat/>
    <w:rsid w:val="00EF7A58"/>
    <w:pPr>
      <w:widowControl w:val="0"/>
      <w:autoSpaceDE w:val="0"/>
      <w:autoSpaceDN w:val="0"/>
      <w:adjustRightInd w:val="0"/>
      <w:spacing w:before="80" w:after="0" w:line="240" w:lineRule="atLeast"/>
      <w:textAlignment w:val="center"/>
    </w:pPr>
    <w:rPr>
      <w:rFonts w:ascii="Times New Roman" w:eastAsiaTheme="minorEastAsia" w:hAnsi="Times New Roman" w:cs="SabonLTPro-Roman"/>
      <w:color w:val="000000"/>
      <w:sz w:val="24"/>
      <w:szCs w:val="20"/>
    </w:rPr>
  </w:style>
  <w:style w:type="paragraph" w:customStyle="1" w:styleId="ChapBackConcOlLiFirstP">
    <w:name w:val=".Chap .Back .Conc Ol Li:First P"/>
    <w:basedOn w:val="Normal"/>
    <w:uiPriority w:val="99"/>
    <w:qFormat/>
    <w:rsid w:val="00EF7A58"/>
    <w:pPr>
      <w:widowControl w:val="0"/>
      <w:autoSpaceDE w:val="0"/>
      <w:autoSpaceDN w:val="0"/>
      <w:adjustRightInd w:val="0"/>
      <w:spacing w:before="80" w:after="0" w:line="240" w:lineRule="atLeast"/>
      <w:ind w:left="300" w:hanging="300"/>
      <w:textAlignment w:val="center"/>
    </w:pPr>
    <w:rPr>
      <w:rFonts w:ascii="Times New Roman" w:eastAsiaTheme="minorEastAsia" w:hAnsi="Times New Roman" w:cs="SabonLTPro-Roman"/>
      <w:color w:val="000000"/>
      <w:sz w:val="24"/>
      <w:szCs w:val="20"/>
    </w:rPr>
  </w:style>
  <w:style w:type="character" w:customStyle="1" w:styleId="CRNLTTL">
    <w:name w:val="CR_NL_TTL"/>
    <w:basedOn w:val="DefaultParagraphFont"/>
    <w:uiPriority w:val="99"/>
    <w:qFormat/>
    <w:rsid w:val="00EF7A58"/>
    <w:rPr>
      <w:rFonts w:ascii="Times New Roman Bold" w:hAnsi="Times New Roman Bold" w:cs="UniversLTPro-65Bold"/>
      <w:b/>
      <w:bCs/>
      <w:i w:val="0"/>
      <w:sz w:val="24"/>
      <w:szCs w:val="19"/>
    </w:rPr>
  </w:style>
  <w:style w:type="paragraph" w:customStyle="1" w:styleId="ChapBackConcOlLiP">
    <w:name w:val=".Chap .Back .Conc Ol Li P"/>
    <w:basedOn w:val="Normal"/>
    <w:uiPriority w:val="99"/>
    <w:qFormat/>
    <w:rsid w:val="00EF7A58"/>
    <w:pPr>
      <w:widowControl w:val="0"/>
      <w:autoSpaceDE w:val="0"/>
      <w:autoSpaceDN w:val="0"/>
      <w:adjustRightInd w:val="0"/>
      <w:spacing w:before="80" w:after="0" w:line="240" w:lineRule="atLeast"/>
      <w:ind w:left="300" w:hanging="300"/>
      <w:textAlignment w:val="center"/>
    </w:pPr>
    <w:rPr>
      <w:rFonts w:ascii="Times New Roman" w:eastAsiaTheme="minorEastAsia" w:hAnsi="Times New Roman" w:cs="SabonLTPro-Roman"/>
      <w:color w:val="000000"/>
      <w:sz w:val="24"/>
      <w:szCs w:val="20"/>
    </w:rPr>
  </w:style>
  <w:style w:type="paragraph" w:customStyle="1" w:styleId="ChapBackConcOlLiLastP">
    <w:name w:val=".Chap .Back .Conc Ol Li:Last P"/>
    <w:basedOn w:val="Normal"/>
    <w:uiPriority w:val="99"/>
    <w:qFormat/>
    <w:rsid w:val="00EF7A58"/>
    <w:pPr>
      <w:widowControl w:val="0"/>
      <w:autoSpaceDE w:val="0"/>
      <w:autoSpaceDN w:val="0"/>
      <w:adjustRightInd w:val="0"/>
      <w:spacing w:before="80" w:after="80" w:line="240" w:lineRule="atLeast"/>
      <w:ind w:left="300" w:hanging="300"/>
      <w:textAlignment w:val="center"/>
    </w:pPr>
    <w:rPr>
      <w:rFonts w:ascii="Times New Roman" w:eastAsiaTheme="minorEastAsia" w:hAnsi="Times New Roman" w:cs="SabonLTPro-Roman"/>
      <w:color w:val="000000"/>
      <w:sz w:val="24"/>
      <w:szCs w:val="20"/>
    </w:rPr>
  </w:style>
  <w:style w:type="character" w:customStyle="1" w:styleId="CRPROBTTL">
    <w:name w:val="CR_PROB_TTL"/>
    <w:uiPriority w:val="99"/>
    <w:qFormat/>
    <w:rsid w:val="00EF7A58"/>
    <w:rPr>
      <w:rFonts w:ascii="Times New Roman Bold" w:hAnsi="Times New Roman Bold"/>
      <w:b/>
      <w:caps/>
      <w:color w:val="0072FF"/>
      <w:sz w:val="24"/>
      <w:u w:color="000000"/>
    </w:rPr>
  </w:style>
  <w:style w:type="paragraph" w:customStyle="1" w:styleId="CRH2">
    <w:name w:val="CR_H2"/>
    <w:basedOn w:val="Normal"/>
    <w:uiPriority w:val="99"/>
    <w:qFormat/>
    <w:rsid w:val="00EF7A58"/>
    <w:pPr>
      <w:widowControl w:val="0"/>
      <w:suppressAutoHyphens/>
      <w:autoSpaceDE w:val="0"/>
      <w:autoSpaceDN w:val="0"/>
      <w:adjustRightInd w:val="0"/>
      <w:spacing w:before="300" w:after="60" w:line="280" w:lineRule="atLeast"/>
      <w:textAlignment w:val="center"/>
    </w:pPr>
    <w:rPr>
      <w:rFonts w:ascii="Times New Roman Bold" w:eastAsiaTheme="minorEastAsia" w:hAnsi="Times New Roman Bold" w:cs="UniversLTPro-65Bold"/>
      <w:b/>
      <w:bCs/>
      <w:color w:val="7F007F"/>
      <w:sz w:val="24"/>
      <w:szCs w:val="24"/>
    </w:rPr>
  </w:style>
  <w:style w:type="paragraph" w:customStyle="1" w:styleId="CRH1">
    <w:name w:val="CR_H1"/>
    <w:basedOn w:val="Normal"/>
    <w:uiPriority w:val="99"/>
    <w:qFormat/>
    <w:rsid w:val="00EF7A58"/>
    <w:pPr>
      <w:widowControl w:val="0"/>
      <w:suppressAutoHyphens/>
      <w:autoSpaceDE w:val="0"/>
      <w:autoSpaceDN w:val="0"/>
      <w:adjustRightInd w:val="0"/>
      <w:spacing w:before="360" w:after="60" w:line="320" w:lineRule="atLeast"/>
      <w:jc w:val="both"/>
      <w:textAlignment w:val="center"/>
    </w:pPr>
    <w:rPr>
      <w:rFonts w:ascii="Times New Roman Bold" w:eastAsiaTheme="minorEastAsia" w:hAnsi="Times New Roman Bold" w:cs="UniversLTPro-65Bold"/>
      <w:b/>
      <w:bCs/>
      <w:color w:val="D10000"/>
      <w:sz w:val="28"/>
      <w:szCs w:val="28"/>
    </w:rPr>
  </w:style>
  <w:style w:type="character" w:customStyle="1" w:styleId="CRSUMNUM">
    <w:name w:val="CR_SUM_NUM"/>
    <w:basedOn w:val="DefaultParagraphFont"/>
    <w:uiPriority w:val="99"/>
    <w:qFormat/>
    <w:rsid w:val="00EF7A58"/>
    <w:rPr>
      <w:rFonts w:ascii="Times New Roman Bold" w:hAnsi="Times New Roman Bold" w:cs="UniversLTPro-65Bold"/>
      <w:b/>
      <w:bCs/>
      <w:i w:val="0"/>
      <w:color w:val="7F007F"/>
      <w:spacing w:val="0"/>
      <w:sz w:val="28"/>
      <w:szCs w:val="22"/>
    </w:rPr>
  </w:style>
  <w:style w:type="paragraph" w:customStyle="1" w:styleId="ChapBackConcP">
    <w:name w:val=".Chap .Back .Conc P"/>
    <w:basedOn w:val="Normal"/>
    <w:autoRedefine/>
    <w:uiPriority w:val="99"/>
    <w:qFormat/>
    <w:rsid w:val="00EF7A58"/>
    <w:pPr>
      <w:widowControl w:val="0"/>
      <w:autoSpaceDE w:val="0"/>
      <w:autoSpaceDN w:val="0"/>
      <w:adjustRightInd w:val="0"/>
      <w:spacing w:before="120" w:after="0" w:line="240" w:lineRule="atLeast"/>
      <w:textAlignment w:val="center"/>
    </w:pPr>
    <w:rPr>
      <w:rFonts w:ascii="Times New Roman" w:eastAsiaTheme="minorEastAsia" w:hAnsi="Times New Roman" w:cs="SabonLTPro-Roman"/>
      <w:color w:val="000000"/>
      <w:sz w:val="24"/>
      <w:szCs w:val="20"/>
    </w:rPr>
  </w:style>
  <w:style w:type="paragraph" w:customStyle="1" w:styleId="ChapBackConcLev2Title">
    <w:name w:val=".Chap .Back .Conc .Lev2 .Title"/>
    <w:basedOn w:val="Normal"/>
    <w:autoRedefine/>
    <w:uiPriority w:val="99"/>
    <w:qFormat/>
    <w:rsid w:val="00EF7A58"/>
    <w:pPr>
      <w:widowControl w:val="0"/>
      <w:suppressAutoHyphens/>
      <w:autoSpaceDE w:val="0"/>
      <w:autoSpaceDN w:val="0"/>
      <w:adjustRightInd w:val="0"/>
      <w:spacing w:before="300" w:after="60" w:line="280" w:lineRule="atLeast"/>
      <w:textAlignment w:val="center"/>
    </w:pPr>
    <w:rPr>
      <w:rFonts w:ascii="Times New Roman Bold" w:eastAsiaTheme="minorEastAsia" w:hAnsi="Times New Roman Bold" w:cs="UniversLTPro-65Bold"/>
      <w:b/>
      <w:bCs/>
      <w:color w:val="7F007F"/>
      <w:sz w:val="24"/>
      <w:szCs w:val="24"/>
    </w:rPr>
  </w:style>
  <w:style w:type="paragraph" w:customStyle="1" w:styleId="CRTTL">
    <w:name w:val="CR_TTL"/>
    <w:basedOn w:val="Normal"/>
    <w:uiPriority w:val="99"/>
    <w:qFormat/>
    <w:rsid w:val="00EF7A58"/>
    <w:pPr>
      <w:widowControl w:val="0"/>
      <w:tabs>
        <w:tab w:val="center" w:pos="1160"/>
      </w:tabs>
      <w:suppressAutoHyphens/>
      <w:autoSpaceDE w:val="0"/>
      <w:autoSpaceDN w:val="0"/>
      <w:adjustRightInd w:val="0"/>
      <w:spacing w:before="740" w:after="420" w:line="240" w:lineRule="auto"/>
      <w:textAlignment w:val="center"/>
    </w:pPr>
    <w:rPr>
      <w:rFonts w:ascii="Times New Roman Bold" w:eastAsiaTheme="minorEastAsia" w:hAnsi="Times New Roman Bold" w:cs="UniversLTPro-65Bold"/>
      <w:b/>
      <w:bCs/>
      <w:color w:val="0019E5"/>
      <w:sz w:val="36"/>
      <w:szCs w:val="36"/>
    </w:rPr>
  </w:style>
  <w:style w:type="paragraph" w:customStyle="1" w:styleId="UNHPera">
    <w:name w:val="UN_H_Pera"/>
    <w:basedOn w:val="Normal"/>
    <w:qFormat/>
    <w:rsid w:val="00EF7A58"/>
    <w:pPr>
      <w:spacing w:before="120" w:after="0" w:line="240" w:lineRule="auto"/>
      <w:ind w:left="324" w:hanging="324"/>
    </w:pPr>
    <w:rPr>
      <w:rFonts w:ascii="Arial" w:hAnsi="Arial" w:cs="Arial"/>
      <w:bCs/>
      <w:color w:val="000000" w:themeColor="text1"/>
      <w:sz w:val="20"/>
      <w:szCs w:val="20"/>
    </w:rPr>
  </w:style>
  <w:style w:type="paragraph" w:customStyle="1" w:styleId="ListA">
    <w:name w:val="List_A"/>
    <w:basedOn w:val="Normal"/>
    <w:qFormat/>
    <w:rsid w:val="00EF7A58"/>
    <w:pPr>
      <w:tabs>
        <w:tab w:val="left" w:pos="336"/>
      </w:tabs>
      <w:spacing w:before="120" w:after="0" w:line="240" w:lineRule="auto"/>
    </w:pPr>
    <w:rPr>
      <w:rFonts w:ascii="Arial" w:hAnsi="Arial" w:cs="Arial"/>
      <w:sz w:val="20"/>
      <w:szCs w:val="20"/>
    </w:rPr>
  </w:style>
  <w:style w:type="paragraph" w:customStyle="1" w:styleId="ListB">
    <w:name w:val="List_B"/>
    <w:basedOn w:val="Normal"/>
    <w:qFormat/>
    <w:rsid w:val="00EF7A58"/>
    <w:pPr>
      <w:tabs>
        <w:tab w:val="left" w:pos="336"/>
      </w:tabs>
      <w:spacing w:before="60" w:after="0" w:line="240" w:lineRule="auto"/>
      <w:ind w:left="348" w:hanging="348"/>
    </w:pPr>
    <w:rPr>
      <w:rFonts w:ascii="Arial" w:hAnsi="Arial" w:cs="Arial"/>
      <w:sz w:val="20"/>
      <w:szCs w:val="20"/>
    </w:rPr>
  </w:style>
  <w:style w:type="paragraph" w:customStyle="1" w:styleId="UNH">
    <w:name w:val="UN_H"/>
    <w:basedOn w:val="Normal"/>
    <w:qFormat/>
    <w:rsid w:val="00EF7A58"/>
    <w:pPr>
      <w:spacing w:after="0" w:line="240" w:lineRule="auto"/>
    </w:pPr>
    <w:rPr>
      <w:rFonts w:ascii="Arial" w:hAnsi="Arial" w:cs="Arial"/>
      <w:b/>
      <w:sz w:val="24"/>
      <w:szCs w:val="24"/>
      <w:u w:val="single"/>
    </w:rPr>
  </w:style>
  <w:style w:type="paragraph" w:customStyle="1" w:styleId="NameDate">
    <w:name w:val="Name_Date"/>
    <w:basedOn w:val="Normal"/>
    <w:qFormat/>
    <w:rsid w:val="00EF7A58"/>
    <w:pPr>
      <w:tabs>
        <w:tab w:val="left" w:pos="5145"/>
        <w:tab w:val="left" w:pos="8760"/>
      </w:tabs>
      <w:spacing w:before="87" w:after="0" w:line="240" w:lineRule="auto"/>
    </w:pPr>
    <w:rPr>
      <w:rFonts w:ascii="Arial" w:eastAsiaTheme="minorEastAsia" w:hAnsi="Arial" w:cs="Arial"/>
      <w:b/>
      <w:sz w:val="20"/>
      <w:szCs w:val="24"/>
      <w:lang w:eastAsia="ko-KR"/>
    </w:rPr>
  </w:style>
  <w:style w:type="paragraph" w:customStyle="1" w:styleId="WPWH">
    <w:name w:val="WPW_H"/>
    <w:basedOn w:val="Normal"/>
    <w:qFormat/>
    <w:rsid w:val="00EF7A58"/>
    <w:pPr>
      <w:spacing w:after="0" w:line="360" w:lineRule="auto"/>
      <w:jc w:val="center"/>
    </w:pPr>
    <w:rPr>
      <w:rFonts w:ascii="Arial" w:eastAsiaTheme="minorEastAsia" w:hAnsi="Arial" w:cs="Arial"/>
      <w:b/>
      <w:bCs/>
      <w:sz w:val="24"/>
      <w:szCs w:val="24"/>
      <w:lang w:eastAsia="ko-KR"/>
    </w:rPr>
  </w:style>
  <w:style w:type="paragraph" w:customStyle="1" w:styleId="AssPera">
    <w:name w:val="Ass_Pera"/>
    <w:basedOn w:val="Normal"/>
    <w:qFormat/>
    <w:rsid w:val="00EF7A58"/>
    <w:pPr>
      <w:autoSpaceDE w:val="0"/>
      <w:autoSpaceDN w:val="0"/>
      <w:adjustRightInd w:val="0"/>
      <w:spacing w:after="0" w:line="240" w:lineRule="auto"/>
      <w:ind w:left="1737" w:hanging="1737"/>
    </w:pPr>
    <w:rPr>
      <w:rFonts w:ascii="Arial" w:eastAsiaTheme="minorEastAsia" w:hAnsi="Arial" w:cs="Arial"/>
      <w:b/>
      <w:bCs/>
      <w:sz w:val="24"/>
      <w:szCs w:val="24"/>
      <w:lang w:eastAsia="ko-KR"/>
    </w:rPr>
  </w:style>
  <w:style w:type="paragraph" w:customStyle="1" w:styleId="NUH">
    <w:name w:val="NU_H"/>
    <w:basedOn w:val="Normal"/>
    <w:qFormat/>
    <w:rsid w:val="00EF7A58"/>
    <w:pPr>
      <w:spacing w:after="0" w:line="240" w:lineRule="auto"/>
    </w:pPr>
    <w:rPr>
      <w:rFonts w:ascii="Arial" w:eastAsiaTheme="minorEastAsia" w:hAnsi="Arial" w:cs="Arial"/>
      <w:b/>
      <w:lang w:eastAsia="ko-KR"/>
    </w:rPr>
  </w:style>
  <w:style w:type="paragraph" w:customStyle="1" w:styleId="NUHPera">
    <w:name w:val="NU_H_Pera"/>
    <w:basedOn w:val="Normal"/>
    <w:qFormat/>
    <w:rsid w:val="00EF7A58"/>
    <w:pPr>
      <w:spacing w:after="0" w:line="360" w:lineRule="auto"/>
    </w:pPr>
    <w:rPr>
      <w:rFonts w:ascii="Arial" w:eastAsiaTheme="minorEastAsia"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2049</Words>
  <Characters>11354</Characters>
  <Application>Microsoft Office Word</Application>
  <DocSecurity>0</DocSecurity>
  <Lines>344</Lines>
  <Paragraphs>169</Paragraphs>
  <ScaleCrop>false</ScaleCrop>
  <HeadingPairs>
    <vt:vector size="2" baseType="variant">
      <vt:variant>
        <vt:lpstr>Title</vt:lpstr>
      </vt:variant>
      <vt:variant>
        <vt:i4>1</vt:i4>
      </vt:variant>
    </vt:vector>
  </HeadingPairs>
  <TitlesOfParts>
    <vt:vector size="1" baseType="lpstr">
      <vt:lpstr>M01_BERK3235_01_SM_C01</vt:lpstr>
    </vt:vector>
  </TitlesOfParts>
  <Company>ITC</Company>
  <LinksUpToDate>false</LinksUpToDate>
  <CharactersWithSpaces>13234</CharactersWithSpaces>
  <SharedDoc>false</SharedDoc>
  <HLinks>
    <vt:vector size="12" baseType="variant">
      <vt:variant>
        <vt:i4>851974</vt:i4>
      </vt:variant>
      <vt:variant>
        <vt:i4>-1</vt:i4>
      </vt:variant>
      <vt:variant>
        <vt:i4>1148</vt:i4>
      </vt:variant>
      <vt:variant>
        <vt:i4>1</vt:i4>
      </vt:variant>
      <vt:variant>
        <vt:lpwstr>Icon</vt:lpwstr>
      </vt:variant>
      <vt:variant>
        <vt:lpwstr/>
      </vt:variant>
      <vt:variant>
        <vt:i4>851974</vt:i4>
      </vt:variant>
      <vt:variant>
        <vt:i4>-1</vt:i4>
      </vt:variant>
      <vt:variant>
        <vt:i4>1150</vt:i4>
      </vt:variant>
      <vt:variant>
        <vt:i4>1</vt:i4>
      </vt:variant>
      <vt:variant>
        <vt:lpwstr>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M01_BERK3235_01_SM_C01</dc:title>
  <dc:creator>AW</dc:creator>
  <cp:lastModifiedBy>RAWAT, BALWANT SINGH</cp:lastModifiedBy>
  <cp:revision>31</cp:revision>
  <cp:lastPrinted>2009-08-28T22:21:00Z</cp:lastPrinted>
  <dcterms:created xsi:type="dcterms:W3CDTF">2021-08-11T11:11:00Z</dcterms:created>
  <dcterms:modified xsi:type="dcterms:W3CDTF">2021-10-27T10:00:00Z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