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34" w:rsidRPr="000602D4" w:rsidRDefault="00D32291" w:rsidP="00EC028B">
      <w:pPr>
        <w:pStyle w:val="Title"/>
        <w:tabs>
          <w:tab w:val="clear" w:pos="-620"/>
          <w:tab w:val="clear" w:pos="-440"/>
          <w:tab w:val="clear" w:pos="540"/>
        </w:tabs>
        <w:ind w:left="720" w:hanging="720"/>
        <w:rPr>
          <w:rFonts w:ascii="Times New Roman" w:hAnsi="Times New Roman"/>
          <w:sz w:val="28"/>
          <w:szCs w:val="28"/>
          <w:lang w:val="en-CA"/>
        </w:rPr>
      </w:pPr>
      <w:r w:rsidRPr="000602D4">
        <w:rPr>
          <w:rFonts w:ascii="Times New Roman" w:hAnsi="Times New Roman"/>
          <w:sz w:val="28"/>
          <w:szCs w:val="28"/>
          <w:lang w:val="en-CA"/>
        </w:rPr>
        <w:t xml:space="preserve">CHAPTER 1: </w:t>
      </w:r>
    </w:p>
    <w:p w:rsidR="00D32291" w:rsidRPr="000602D4" w:rsidRDefault="007B35FE" w:rsidP="00EC028B">
      <w:pPr>
        <w:pStyle w:val="Title"/>
        <w:tabs>
          <w:tab w:val="clear" w:pos="-620"/>
          <w:tab w:val="clear" w:pos="-440"/>
          <w:tab w:val="clear" w:pos="540"/>
        </w:tabs>
        <w:ind w:left="720" w:hanging="720"/>
        <w:rPr>
          <w:rFonts w:ascii="Times New Roman" w:hAnsi="Times New Roman"/>
          <w:sz w:val="28"/>
          <w:szCs w:val="28"/>
          <w:lang w:val="en-CA"/>
        </w:rPr>
      </w:pPr>
      <w:r w:rsidRPr="000602D4">
        <w:rPr>
          <w:rFonts w:ascii="Times New Roman" w:hAnsi="Times New Roman"/>
          <w:sz w:val="28"/>
          <w:szCs w:val="28"/>
          <w:lang w:val="en-CA"/>
        </w:rPr>
        <w:t xml:space="preserve">THE </w:t>
      </w:r>
      <w:r w:rsidR="00D32291" w:rsidRPr="000602D4">
        <w:rPr>
          <w:rFonts w:ascii="Times New Roman" w:hAnsi="Times New Roman"/>
          <w:sz w:val="28"/>
          <w:szCs w:val="28"/>
          <w:lang w:val="en-CA"/>
        </w:rPr>
        <w:t>INVESTMENT</w:t>
      </w:r>
      <w:r w:rsidRPr="000602D4">
        <w:rPr>
          <w:rFonts w:ascii="Times New Roman" w:hAnsi="Times New Roman"/>
          <w:sz w:val="28"/>
          <w:szCs w:val="28"/>
          <w:lang w:val="en-CA"/>
        </w:rPr>
        <w:t xml:space="preserve"> ENVIRONMENT</w:t>
      </w:r>
    </w:p>
    <w:p w:rsidR="00D32291" w:rsidRPr="000602D4" w:rsidRDefault="00D32291" w:rsidP="00EC028B">
      <w:pPr>
        <w:ind w:left="720" w:hanging="720"/>
        <w:rPr>
          <w:rFonts w:ascii="Times New Roman" w:hAnsi="Times New Roman"/>
          <w:szCs w:val="24"/>
          <w:lang w:val="en-CA"/>
        </w:rPr>
      </w:pPr>
    </w:p>
    <w:p w:rsidR="00D32291" w:rsidRPr="000602D4" w:rsidRDefault="00D32291" w:rsidP="00EC028B">
      <w:pPr>
        <w:ind w:left="720" w:hanging="720"/>
        <w:rPr>
          <w:rFonts w:ascii="Times New Roman" w:hAnsi="Times New Roman"/>
          <w:szCs w:val="24"/>
          <w:lang w:val="en-CA"/>
        </w:rPr>
      </w:pPr>
    </w:p>
    <w:p w:rsidR="00BE74DE" w:rsidRPr="000602D4" w:rsidRDefault="002C00AE" w:rsidP="00EC028B">
      <w:pPr>
        <w:ind w:left="720" w:hanging="720"/>
        <w:rPr>
          <w:rFonts w:ascii="Times New Roman" w:hAnsi="Times New Roman"/>
          <w:b/>
          <w:szCs w:val="24"/>
          <w:lang w:val="en-CA"/>
        </w:rPr>
      </w:pPr>
      <w:r w:rsidRPr="000602D4">
        <w:rPr>
          <w:rFonts w:ascii="Times New Roman" w:hAnsi="Times New Roman"/>
          <w:b/>
          <w:szCs w:val="24"/>
          <w:lang w:val="en-CA"/>
        </w:rPr>
        <w:t>PROBLEM SETS</w:t>
      </w:r>
      <w:r w:rsidR="00DC5175" w:rsidRPr="000602D4">
        <w:rPr>
          <w:rFonts w:ascii="Times New Roman" w:hAnsi="Times New Roman"/>
          <w:b/>
          <w:szCs w:val="24"/>
          <w:lang w:val="en-CA"/>
        </w:rPr>
        <w:t>:</w:t>
      </w:r>
    </w:p>
    <w:p w:rsidR="00BE74DE" w:rsidRPr="000602D4" w:rsidRDefault="00BE74DE" w:rsidP="00DC5175">
      <w:pPr>
        <w:rPr>
          <w:rFonts w:ascii="Times New Roman" w:hAnsi="Times New Roman"/>
          <w:szCs w:val="24"/>
          <w:lang w:val="en-CA"/>
        </w:rPr>
      </w:pPr>
    </w:p>
    <w:p w:rsidR="000B063D" w:rsidRPr="000602D4" w:rsidRDefault="000B063D" w:rsidP="00DC5175">
      <w:pPr>
        <w:ind w:left="720" w:right="-180" w:hanging="720"/>
        <w:rPr>
          <w:rFonts w:ascii="Times New Roman" w:hAnsi="Times New Roman"/>
          <w:szCs w:val="24"/>
          <w:lang w:val="en-CA"/>
        </w:rPr>
      </w:pPr>
      <w:r w:rsidRPr="000602D4">
        <w:rPr>
          <w:rFonts w:ascii="Times New Roman" w:hAnsi="Times New Roman"/>
          <w:szCs w:val="24"/>
          <w:lang w:val="en-CA"/>
        </w:rPr>
        <w:t>1.</w:t>
      </w:r>
      <w:r w:rsidRPr="000602D4">
        <w:rPr>
          <w:rFonts w:ascii="Times New Roman" w:hAnsi="Times New Roman"/>
          <w:szCs w:val="24"/>
          <w:lang w:val="en-CA"/>
        </w:rPr>
        <w:tab/>
      </w:r>
      <w:r w:rsidR="00037517" w:rsidRPr="000602D4">
        <w:rPr>
          <w:rFonts w:ascii="Times New Roman" w:hAnsi="Times New Roman"/>
          <w:szCs w:val="24"/>
          <w:lang w:val="en-CA"/>
        </w:rPr>
        <w:t xml:space="preserve">While it is ultimately </w:t>
      </w:r>
      <w:r w:rsidRPr="000602D4">
        <w:rPr>
          <w:rFonts w:ascii="Times New Roman" w:hAnsi="Times New Roman"/>
          <w:szCs w:val="24"/>
          <w:lang w:val="en-CA"/>
        </w:rPr>
        <w:t>true that real assets determine the material well</w:t>
      </w:r>
      <w:r w:rsidR="008240C7" w:rsidRPr="000602D4">
        <w:rPr>
          <w:rFonts w:ascii="Times New Roman" w:hAnsi="Times New Roman"/>
          <w:szCs w:val="24"/>
          <w:lang w:val="en-CA"/>
        </w:rPr>
        <w:t>-</w:t>
      </w:r>
      <w:r w:rsidRPr="000602D4">
        <w:rPr>
          <w:rFonts w:ascii="Times New Roman" w:hAnsi="Times New Roman"/>
          <w:szCs w:val="24"/>
          <w:lang w:val="en-CA"/>
        </w:rPr>
        <w:t>being of an economy</w:t>
      </w:r>
      <w:r w:rsidR="00037517" w:rsidRPr="000602D4">
        <w:rPr>
          <w:rFonts w:ascii="Times New Roman" w:hAnsi="Times New Roman"/>
          <w:szCs w:val="24"/>
          <w:lang w:val="en-CA"/>
        </w:rPr>
        <w:t>, financial innovation in the form of bundling and unbundling securities creates opportunities for investors to form more efficient portfolios. Both institutional and individual investors</w:t>
      </w:r>
      <w:r w:rsidR="008240C7" w:rsidRPr="000602D4">
        <w:rPr>
          <w:rFonts w:ascii="Times New Roman" w:hAnsi="Times New Roman"/>
          <w:szCs w:val="24"/>
          <w:lang w:val="en-CA"/>
        </w:rPr>
        <w:t xml:space="preserve"> </w:t>
      </w:r>
      <w:r w:rsidRPr="000602D4">
        <w:rPr>
          <w:rFonts w:ascii="Times New Roman" w:hAnsi="Times New Roman"/>
          <w:szCs w:val="24"/>
          <w:lang w:val="en-CA"/>
        </w:rPr>
        <w:t>can benefit when financial engineering creates new products that allow them to manage their portfolios of financial assets more efficiently</w:t>
      </w:r>
      <w:r w:rsidR="008240C7" w:rsidRPr="000602D4">
        <w:rPr>
          <w:rFonts w:ascii="Times New Roman" w:hAnsi="Times New Roman"/>
          <w:szCs w:val="24"/>
          <w:lang w:val="en-CA"/>
        </w:rPr>
        <w:t>. B</w:t>
      </w:r>
      <w:r w:rsidRPr="000602D4">
        <w:rPr>
          <w:rFonts w:ascii="Times New Roman" w:hAnsi="Times New Roman"/>
          <w:szCs w:val="24"/>
          <w:lang w:val="en-CA"/>
        </w:rPr>
        <w:t>undling and unbundling create financial products with new properties and sensitivities to various sources of risk</w:t>
      </w:r>
      <w:r w:rsidR="008240C7" w:rsidRPr="000602D4">
        <w:rPr>
          <w:rFonts w:ascii="Times New Roman" w:hAnsi="Times New Roman"/>
          <w:szCs w:val="24"/>
          <w:lang w:val="en-CA"/>
        </w:rPr>
        <w:t xml:space="preserve"> </w:t>
      </w:r>
      <w:r w:rsidR="00037517" w:rsidRPr="000602D4">
        <w:rPr>
          <w:rFonts w:ascii="Times New Roman" w:hAnsi="Times New Roman"/>
          <w:szCs w:val="24"/>
          <w:lang w:val="en-CA"/>
        </w:rPr>
        <w:t>that allows</w:t>
      </w:r>
      <w:r w:rsidRPr="000602D4">
        <w:rPr>
          <w:rFonts w:ascii="Times New Roman" w:hAnsi="Times New Roman"/>
          <w:szCs w:val="24"/>
          <w:lang w:val="en-CA"/>
        </w:rPr>
        <w:t xml:space="preserve"> investors to </w:t>
      </w:r>
      <w:r w:rsidR="00037517" w:rsidRPr="000602D4">
        <w:rPr>
          <w:rFonts w:ascii="Times New Roman" w:hAnsi="Times New Roman"/>
          <w:szCs w:val="24"/>
          <w:lang w:val="en-CA"/>
        </w:rPr>
        <w:t>reduce volatility by hedging</w:t>
      </w:r>
      <w:r w:rsidRPr="000602D4">
        <w:rPr>
          <w:rFonts w:ascii="Times New Roman" w:hAnsi="Times New Roman"/>
          <w:szCs w:val="24"/>
          <w:lang w:val="en-CA"/>
        </w:rPr>
        <w:t xml:space="preserve"> </w:t>
      </w:r>
      <w:proofErr w:type="gramStart"/>
      <w:r w:rsidRPr="000602D4">
        <w:rPr>
          <w:rFonts w:ascii="Times New Roman" w:hAnsi="Times New Roman"/>
          <w:szCs w:val="24"/>
          <w:lang w:val="en-CA"/>
        </w:rPr>
        <w:t>particular sources</w:t>
      </w:r>
      <w:proofErr w:type="gramEnd"/>
      <w:r w:rsidRPr="000602D4">
        <w:rPr>
          <w:rFonts w:ascii="Times New Roman" w:hAnsi="Times New Roman"/>
          <w:szCs w:val="24"/>
          <w:lang w:val="en-CA"/>
        </w:rPr>
        <w:t xml:space="preserve"> of risk more efficiently.</w:t>
      </w:r>
    </w:p>
    <w:p w:rsidR="000B063D" w:rsidRPr="000602D4" w:rsidRDefault="000B063D" w:rsidP="00EC028B">
      <w:pPr>
        <w:ind w:left="720" w:hanging="720"/>
        <w:rPr>
          <w:rFonts w:ascii="Times New Roman" w:hAnsi="Times New Roman"/>
          <w:szCs w:val="24"/>
          <w:lang w:val="en-CA"/>
        </w:rPr>
      </w:pPr>
    </w:p>
    <w:p w:rsidR="000B063D" w:rsidRPr="000602D4" w:rsidRDefault="000B063D" w:rsidP="00EC028B">
      <w:pPr>
        <w:numPr>
          <w:ilvl w:val="0"/>
          <w:numId w:val="6"/>
        </w:numPr>
        <w:tabs>
          <w:tab w:val="clear" w:pos="720"/>
        </w:tabs>
        <w:spacing w:after="120"/>
        <w:ind w:hanging="720"/>
        <w:rPr>
          <w:rFonts w:ascii="Times New Roman" w:hAnsi="Times New Roman"/>
          <w:szCs w:val="24"/>
          <w:lang w:val="en-CA"/>
        </w:rPr>
      </w:pPr>
      <w:r w:rsidRPr="000602D4">
        <w:rPr>
          <w:rFonts w:ascii="Times New Roman" w:hAnsi="Times New Roman"/>
          <w:szCs w:val="24"/>
          <w:lang w:val="en-CA"/>
        </w:rPr>
        <w:t xml:space="preserve">Securitization requires access to </w:t>
      </w:r>
      <w:proofErr w:type="gramStart"/>
      <w:r w:rsidRPr="000602D4">
        <w:rPr>
          <w:rFonts w:ascii="Times New Roman" w:hAnsi="Times New Roman"/>
          <w:szCs w:val="24"/>
          <w:lang w:val="en-CA"/>
        </w:rPr>
        <w:t>a large number of</w:t>
      </w:r>
      <w:proofErr w:type="gramEnd"/>
      <w:r w:rsidRPr="000602D4">
        <w:rPr>
          <w:rFonts w:ascii="Times New Roman" w:hAnsi="Times New Roman"/>
          <w:szCs w:val="24"/>
          <w:lang w:val="en-CA"/>
        </w:rPr>
        <w:t xml:space="preserve"> potential investors</w:t>
      </w:r>
      <w:r w:rsidR="008240C7" w:rsidRPr="000602D4">
        <w:rPr>
          <w:rFonts w:ascii="Times New Roman" w:hAnsi="Times New Roman"/>
          <w:szCs w:val="24"/>
          <w:lang w:val="en-CA"/>
        </w:rPr>
        <w:t xml:space="preserve">. </w:t>
      </w:r>
      <w:r w:rsidRPr="000602D4">
        <w:rPr>
          <w:rFonts w:ascii="Times New Roman" w:hAnsi="Times New Roman"/>
          <w:szCs w:val="24"/>
          <w:lang w:val="en-CA"/>
        </w:rPr>
        <w:t>To attract these investors, the capital market needs:</w:t>
      </w:r>
    </w:p>
    <w:p w:rsidR="000B063D" w:rsidRPr="000602D4" w:rsidRDefault="00583A2C" w:rsidP="00194EAA">
      <w:pPr>
        <w:pStyle w:val="BodyTextIndent2"/>
        <w:numPr>
          <w:ilvl w:val="0"/>
          <w:numId w:val="4"/>
        </w:numPr>
        <w:tabs>
          <w:tab w:val="clear" w:pos="540"/>
          <w:tab w:val="clear" w:pos="900"/>
          <w:tab w:val="clear" w:pos="3690"/>
          <w:tab w:val="num" w:pos="1260"/>
        </w:tabs>
        <w:ind w:left="1260"/>
        <w:rPr>
          <w:rFonts w:ascii="Times New Roman" w:hAnsi="Times New Roman"/>
          <w:szCs w:val="24"/>
          <w:lang w:val="en-CA"/>
        </w:rPr>
      </w:pPr>
      <w:r w:rsidRPr="000602D4">
        <w:rPr>
          <w:rFonts w:ascii="Times New Roman" w:hAnsi="Times New Roman"/>
          <w:szCs w:val="24"/>
          <w:lang w:val="en-CA"/>
        </w:rPr>
        <w:t>A</w:t>
      </w:r>
      <w:r w:rsidR="000B063D" w:rsidRPr="000602D4">
        <w:rPr>
          <w:rFonts w:ascii="Times New Roman" w:hAnsi="Times New Roman"/>
          <w:szCs w:val="24"/>
          <w:lang w:val="en-CA"/>
        </w:rPr>
        <w:t xml:space="preserve"> safe system of business laws and low probability of confiscatory </w:t>
      </w:r>
      <w:r w:rsidR="00225B48" w:rsidRPr="000602D4">
        <w:rPr>
          <w:rFonts w:ascii="Times New Roman" w:hAnsi="Times New Roman"/>
          <w:szCs w:val="24"/>
          <w:lang w:val="en-CA"/>
        </w:rPr>
        <w:t>t</w:t>
      </w:r>
      <w:r w:rsidR="000B063D" w:rsidRPr="000602D4">
        <w:rPr>
          <w:rFonts w:ascii="Times New Roman" w:hAnsi="Times New Roman"/>
          <w:szCs w:val="24"/>
          <w:lang w:val="en-CA"/>
        </w:rPr>
        <w:t>axation/regulation;</w:t>
      </w:r>
    </w:p>
    <w:p w:rsidR="00225B48" w:rsidRPr="000602D4" w:rsidRDefault="00583A2C" w:rsidP="00194EAA">
      <w:pPr>
        <w:pStyle w:val="BodyTextIndent2"/>
        <w:numPr>
          <w:ilvl w:val="0"/>
          <w:numId w:val="4"/>
        </w:numPr>
        <w:tabs>
          <w:tab w:val="clear" w:pos="540"/>
          <w:tab w:val="clear" w:pos="900"/>
          <w:tab w:val="clear" w:pos="3690"/>
          <w:tab w:val="num" w:pos="1260"/>
        </w:tabs>
        <w:ind w:left="1260"/>
        <w:rPr>
          <w:rFonts w:ascii="Times New Roman" w:hAnsi="Times New Roman"/>
          <w:szCs w:val="24"/>
          <w:lang w:val="en-CA"/>
        </w:rPr>
      </w:pPr>
      <w:r w:rsidRPr="000602D4">
        <w:rPr>
          <w:rFonts w:ascii="Times New Roman" w:hAnsi="Times New Roman"/>
          <w:szCs w:val="24"/>
          <w:lang w:val="en-CA"/>
        </w:rPr>
        <w:t>A</w:t>
      </w:r>
      <w:r w:rsidR="00225B48" w:rsidRPr="000602D4">
        <w:rPr>
          <w:rFonts w:ascii="Times New Roman" w:hAnsi="Times New Roman"/>
          <w:szCs w:val="24"/>
          <w:lang w:val="en-CA"/>
        </w:rPr>
        <w:t xml:space="preserve"> well-developed investment banking industry;</w:t>
      </w:r>
    </w:p>
    <w:p w:rsidR="00225B48" w:rsidRPr="000602D4" w:rsidRDefault="00583A2C" w:rsidP="00194EAA">
      <w:pPr>
        <w:pStyle w:val="BodyTextIndent2"/>
        <w:numPr>
          <w:ilvl w:val="0"/>
          <w:numId w:val="4"/>
        </w:numPr>
        <w:tabs>
          <w:tab w:val="clear" w:pos="540"/>
          <w:tab w:val="clear" w:pos="900"/>
          <w:tab w:val="clear" w:pos="3690"/>
          <w:tab w:val="num" w:pos="1260"/>
        </w:tabs>
        <w:ind w:left="1260"/>
        <w:rPr>
          <w:rFonts w:ascii="Times New Roman" w:hAnsi="Times New Roman"/>
          <w:szCs w:val="24"/>
          <w:lang w:val="en-CA"/>
        </w:rPr>
      </w:pPr>
      <w:r w:rsidRPr="000602D4">
        <w:rPr>
          <w:rFonts w:ascii="Times New Roman" w:hAnsi="Times New Roman"/>
          <w:szCs w:val="24"/>
          <w:lang w:val="en-CA"/>
        </w:rPr>
        <w:t>A</w:t>
      </w:r>
      <w:r w:rsidR="000B063D" w:rsidRPr="000602D4">
        <w:rPr>
          <w:rFonts w:ascii="Times New Roman" w:hAnsi="Times New Roman"/>
          <w:szCs w:val="24"/>
          <w:lang w:val="en-CA"/>
        </w:rPr>
        <w:t xml:space="preserve"> well-developed system of brokerage and financial transactions</w:t>
      </w:r>
      <w:r w:rsidR="008240C7" w:rsidRPr="000602D4">
        <w:rPr>
          <w:rFonts w:ascii="Times New Roman" w:hAnsi="Times New Roman"/>
          <w:szCs w:val="24"/>
          <w:lang w:val="en-CA"/>
        </w:rPr>
        <w:t>;</w:t>
      </w:r>
      <w:r w:rsidR="000B063D" w:rsidRPr="000602D4">
        <w:rPr>
          <w:rFonts w:ascii="Times New Roman" w:hAnsi="Times New Roman"/>
          <w:szCs w:val="24"/>
          <w:lang w:val="en-CA"/>
        </w:rPr>
        <w:t xml:space="preserve"> and</w:t>
      </w:r>
    </w:p>
    <w:p w:rsidR="000B063D" w:rsidRPr="000602D4" w:rsidRDefault="00583A2C" w:rsidP="00194EAA">
      <w:pPr>
        <w:pStyle w:val="BodyTextIndent2"/>
        <w:numPr>
          <w:ilvl w:val="0"/>
          <w:numId w:val="4"/>
        </w:numPr>
        <w:tabs>
          <w:tab w:val="clear" w:pos="540"/>
          <w:tab w:val="clear" w:pos="900"/>
          <w:tab w:val="clear" w:pos="3690"/>
          <w:tab w:val="num" w:pos="1260"/>
        </w:tabs>
        <w:ind w:left="1260"/>
        <w:rPr>
          <w:rFonts w:ascii="Times New Roman" w:hAnsi="Times New Roman"/>
          <w:szCs w:val="24"/>
          <w:lang w:val="en-CA"/>
        </w:rPr>
      </w:pPr>
      <w:r w:rsidRPr="000602D4">
        <w:rPr>
          <w:rFonts w:ascii="Times New Roman" w:hAnsi="Times New Roman"/>
          <w:szCs w:val="24"/>
          <w:lang w:val="en-CA"/>
        </w:rPr>
        <w:t xml:space="preserve">A </w:t>
      </w:r>
      <w:r w:rsidR="000B063D" w:rsidRPr="000602D4">
        <w:rPr>
          <w:rFonts w:ascii="Times New Roman" w:hAnsi="Times New Roman"/>
          <w:szCs w:val="24"/>
          <w:lang w:val="en-CA"/>
        </w:rPr>
        <w:t>well-developed media, particularly financial reporting.</w:t>
      </w:r>
    </w:p>
    <w:p w:rsidR="00225B48" w:rsidRPr="000602D4" w:rsidRDefault="00225B48" w:rsidP="00225B48">
      <w:pPr>
        <w:pStyle w:val="BodyTextIndent2"/>
        <w:tabs>
          <w:tab w:val="clear" w:pos="540"/>
          <w:tab w:val="clear" w:pos="3690"/>
        </w:tabs>
        <w:ind w:left="900"/>
        <w:rPr>
          <w:rFonts w:ascii="Times New Roman" w:hAnsi="Times New Roman"/>
          <w:szCs w:val="24"/>
          <w:lang w:val="en-CA"/>
        </w:rPr>
      </w:pPr>
    </w:p>
    <w:p w:rsidR="000B063D" w:rsidRPr="000602D4" w:rsidRDefault="000B063D" w:rsidP="00DC5175">
      <w:pPr>
        <w:pStyle w:val="BodyTextIndent2"/>
        <w:tabs>
          <w:tab w:val="clear" w:pos="540"/>
          <w:tab w:val="clear" w:pos="3690"/>
        </w:tabs>
        <w:ind w:left="720"/>
        <w:rPr>
          <w:rFonts w:ascii="Times New Roman" w:hAnsi="Times New Roman"/>
          <w:szCs w:val="24"/>
          <w:lang w:val="en-CA"/>
        </w:rPr>
      </w:pPr>
      <w:r w:rsidRPr="000602D4">
        <w:rPr>
          <w:rFonts w:ascii="Times New Roman" w:hAnsi="Times New Roman"/>
          <w:szCs w:val="24"/>
          <w:lang w:val="en-CA"/>
        </w:rPr>
        <w:t>These characteristics are found in (indeed make for) a well-developed financial market.</w:t>
      </w:r>
    </w:p>
    <w:p w:rsidR="000B063D" w:rsidRPr="000602D4" w:rsidRDefault="000B063D" w:rsidP="00EC028B">
      <w:pPr>
        <w:ind w:left="720" w:hanging="720"/>
        <w:rPr>
          <w:rFonts w:ascii="Times New Roman" w:hAnsi="Times New Roman"/>
          <w:szCs w:val="24"/>
          <w:lang w:val="en-CA"/>
        </w:rPr>
      </w:pPr>
    </w:p>
    <w:p w:rsidR="000B063D" w:rsidRPr="000602D4" w:rsidRDefault="000B063D" w:rsidP="00EC028B">
      <w:pPr>
        <w:ind w:left="720" w:hanging="720"/>
        <w:rPr>
          <w:rFonts w:ascii="Times New Roman" w:hAnsi="Times New Roman"/>
          <w:szCs w:val="24"/>
          <w:lang w:val="en-CA"/>
        </w:rPr>
      </w:pPr>
      <w:r w:rsidRPr="000602D4">
        <w:rPr>
          <w:rFonts w:ascii="Times New Roman" w:hAnsi="Times New Roman"/>
          <w:szCs w:val="24"/>
          <w:lang w:val="en-CA"/>
        </w:rPr>
        <w:t>3.</w:t>
      </w:r>
      <w:r w:rsidRPr="000602D4">
        <w:rPr>
          <w:rFonts w:ascii="Times New Roman" w:hAnsi="Times New Roman"/>
          <w:szCs w:val="24"/>
          <w:lang w:val="en-CA"/>
        </w:rPr>
        <w:tab/>
        <w:t>Securitization leads to disintermediation; that is, securitization provides a means for market participants to bypass intermediaries</w:t>
      </w:r>
      <w:r w:rsidR="008240C7" w:rsidRPr="000602D4">
        <w:rPr>
          <w:rFonts w:ascii="Times New Roman" w:hAnsi="Times New Roman"/>
          <w:szCs w:val="24"/>
          <w:lang w:val="en-CA"/>
        </w:rPr>
        <w:t xml:space="preserve">. </w:t>
      </w:r>
      <w:r w:rsidRPr="000602D4">
        <w:rPr>
          <w:rFonts w:ascii="Times New Roman" w:hAnsi="Times New Roman"/>
          <w:szCs w:val="24"/>
          <w:lang w:val="en-CA"/>
        </w:rPr>
        <w:t>For example, mortgage-backed securities channel funds to the housing market without requiring that banks or thrift institutions make loans from their own portfolios</w:t>
      </w:r>
      <w:r w:rsidR="008240C7" w:rsidRPr="000602D4">
        <w:rPr>
          <w:rFonts w:ascii="Times New Roman" w:hAnsi="Times New Roman"/>
          <w:szCs w:val="24"/>
          <w:lang w:val="en-CA"/>
        </w:rPr>
        <w:t xml:space="preserve">. </w:t>
      </w:r>
      <w:r w:rsidR="00037517" w:rsidRPr="000602D4">
        <w:rPr>
          <w:rFonts w:ascii="Times New Roman" w:hAnsi="Times New Roman"/>
          <w:szCs w:val="24"/>
          <w:lang w:val="en-CA"/>
        </w:rPr>
        <w:t>Securitization works well and can benefit many, but only if the market for these securities is highly liquid. As securitization progresses, however, and financial intermediaries lose opportunities, they must increase other revenue-generating activities such as providing short-term liquidity to consumers and small business and financial services.</w:t>
      </w:r>
    </w:p>
    <w:p w:rsidR="000B063D" w:rsidRPr="000602D4" w:rsidRDefault="000B063D" w:rsidP="00DC5175">
      <w:pPr>
        <w:rPr>
          <w:rFonts w:ascii="Times New Roman" w:hAnsi="Times New Roman"/>
          <w:szCs w:val="24"/>
          <w:lang w:val="en-CA"/>
        </w:rPr>
      </w:pPr>
    </w:p>
    <w:p w:rsidR="000B063D" w:rsidRPr="000602D4" w:rsidRDefault="000B063D" w:rsidP="00EC028B">
      <w:pPr>
        <w:ind w:left="720" w:hanging="720"/>
        <w:rPr>
          <w:rFonts w:ascii="Times New Roman" w:hAnsi="Times New Roman"/>
          <w:szCs w:val="24"/>
          <w:lang w:val="en-CA"/>
        </w:rPr>
      </w:pPr>
      <w:r w:rsidRPr="000602D4">
        <w:rPr>
          <w:rFonts w:ascii="Times New Roman" w:hAnsi="Times New Roman"/>
          <w:szCs w:val="24"/>
          <w:lang w:val="en-CA"/>
        </w:rPr>
        <w:t>4.</w:t>
      </w:r>
      <w:r w:rsidRPr="000602D4">
        <w:rPr>
          <w:rFonts w:ascii="Times New Roman" w:hAnsi="Times New Roman"/>
          <w:szCs w:val="24"/>
          <w:lang w:val="en-CA"/>
        </w:rPr>
        <w:tab/>
      </w:r>
      <w:r w:rsidR="00037517" w:rsidRPr="000602D4">
        <w:rPr>
          <w:rFonts w:ascii="Times New Roman" w:hAnsi="Times New Roman"/>
          <w:szCs w:val="24"/>
          <w:lang w:val="en-CA"/>
        </w:rPr>
        <w:t xml:space="preserve">The existence of efficient capital markets and the liquid trading of financial assets make </w:t>
      </w:r>
      <w:r w:rsidRPr="000602D4">
        <w:rPr>
          <w:rFonts w:ascii="Times New Roman" w:hAnsi="Times New Roman"/>
          <w:szCs w:val="24"/>
          <w:lang w:val="en-CA"/>
        </w:rPr>
        <w:t>it easy for large firms to raise the capital needed to finance their investments in real assets</w:t>
      </w:r>
      <w:r w:rsidR="008240C7" w:rsidRPr="000602D4">
        <w:rPr>
          <w:rFonts w:ascii="Times New Roman" w:hAnsi="Times New Roman"/>
          <w:szCs w:val="24"/>
          <w:lang w:val="en-CA"/>
        </w:rPr>
        <w:t xml:space="preserve">. </w:t>
      </w:r>
      <w:r w:rsidRPr="000602D4">
        <w:rPr>
          <w:rFonts w:ascii="Times New Roman" w:hAnsi="Times New Roman"/>
          <w:szCs w:val="24"/>
          <w:lang w:val="en-CA"/>
        </w:rPr>
        <w:t xml:space="preserve">If </w:t>
      </w:r>
      <w:r w:rsidR="00FD3AC6" w:rsidRPr="000602D4">
        <w:rPr>
          <w:rFonts w:ascii="Times New Roman" w:hAnsi="Times New Roman"/>
          <w:szCs w:val="24"/>
          <w:lang w:val="en-CA"/>
        </w:rPr>
        <w:t>Ford</w:t>
      </w:r>
      <w:r w:rsidRPr="000602D4">
        <w:rPr>
          <w:rFonts w:ascii="Times New Roman" w:hAnsi="Times New Roman"/>
          <w:szCs w:val="24"/>
          <w:lang w:val="en-CA"/>
        </w:rPr>
        <w:t xml:space="preserve">, for example, could not issue stocks or bonds to the </w:t>
      </w:r>
      <w:proofErr w:type="gramStart"/>
      <w:r w:rsidRPr="000602D4">
        <w:rPr>
          <w:rFonts w:ascii="Times New Roman" w:hAnsi="Times New Roman"/>
          <w:szCs w:val="24"/>
          <w:lang w:val="en-CA"/>
        </w:rPr>
        <w:t>general public</w:t>
      </w:r>
      <w:proofErr w:type="gramEnd"/>
      <w:r w:rsidRPr="000602D4">
        <w:rPr>
          <w:rFonts w:ascii="Times New Roman" w:hAnsi="Times New Roman"/>
          <w:szCs w:val="24"/>
          <w:lang w:val="en-CA"/>
        </w:rPr>
        <w:t>, it would have a far more difficult time raising capital</w:t>
      </w:r>
      <w:r w:rsidR="008240C7" w:rsidRPr="000602D4">
        <w:rPr>
          <w:rFonts w:ascii="Times New Roman" w:hAnsi="Times New Roman"/>
          <w:szCs w:val="24"/>
          <w:lang w:val="en-CA"/>
        </w:rPr>
        <w:t xml:space="preserve">. </w:t>
      </w:r>
      <w:r w:rsidRPr="000602D4">
        <w:rPr>
          <w:rFonts w:ascii="Times New Roman" w:hAnsi="Times New Roman"/>
          <w:szCs w:val="24"/>
          <w:lang w:val="en-CA"/>
        </w:rPr>
        <w:t>Contraction of the supply of financial assets would make financing more difficult, thereby increasing the cost of capital</w:t>
      </w:r>
      <w:r w:rsidR="008240C7" w:rsidRPr="000602D4">
        <w:rPr>
          <w:rFonts w:ascii="Times New Roman" w:hAnsi="Times New Roman"/>
          <w:szCs w:val="24"/>
          <w:lang w:val="en-CA"/>
        </w:rPr>
        <w:t xml:space="preserve">. </w:t>
      </w:r>
      <w:r w:rsidRPr="000602D4">
        <w:rPr>
          <w:rFonts w:ascii="Times New Roman" w:hAnsi="Times New Roman"/>
          <w:szCs w:val="24"/>
          <w:lang w:val="en-CA"/>
        </w:rPr>
        <w:t xml:space="preserve">A higher cost of capital </w:t>
      </w:r>
      <w:r w:rsidR="00BE74DE" w:rsidRPr="000602D4">
        <w:rPr>
          <w:rFonts w:ascii="Times New Roman" w:hAnsi="Times New Roman"/>
          <w:szCs w:val="24"/>
          <w:lang w:val="en-CA"/>
        </w:rPr>
        <w:t xml:space="preserve">results in </w:t>
      </w:r>
      <w:r w:rsidRPr="000602D4">
        <w:rPr>
          <w:rFonts w:ascii="Times New Roman" w:hAnsi="Times New Roman"/>
          <w:szCs w:val="24"/>
          <w:lang w:val="en-CA"/>
        </w:rPr>
        <w:t>less investment and lower real growth.</w:t>
      </w:r>
    </w:p>
    <w:p w:rsidR="002C00AE" w:rsidRPr="000602D4" w:rsidRDefault="002C00AE" w:rsidP="00DC5175">
      <w:pPr>
        <w:rPr>
          <w:rFonts w:ascii="Times New Roman" w:hAnsi="Times New Roman"/>
          <w:szCs w:val="24"/>
          <w:lang w:val="en-CA"/>
        </w:rPr>
      </w:pPr>
    </w:p>
    <w:p w:rsidR="000B063D" w:rsidRPr="000602D4" w:rsidRDefault="000B063D" w:rsidP="00EC028B">
      <w:pPr>
        <w:pStyle w:val="aaa"/>
        <w:spacing w:after="120" w:line="240" w:lineRule="auto"/>
        <w:ind w:left="720" w:right="-360" w:hanging="720"/>
        <w:rPr>
          <w:rFonts w:ascii="Times New Roman" w:hAnsi="Times New Roman"/>
          <w:szCs w:val="24"/>
          <w:lang w:val="en-CA"/>
        </w:rPr>
      </w:pPr>
      <w:r w:rsidRPr="000602D4">
        <w:rPr>
          <w:rFonts w:ascii="Times New Roman" w:hAnsi="Times New Roman"/>
          <w:szCs w:val="24"/>
          <w:lang w:val="en-CA"/>
        </w:rPr>
        <w:t>5.</w:t>
      </w:r>
      <w:r w:rsidRPr="000602D4">
        <w:rPr>
          <w:rFonts w:ascii="Times New Roman" w:hAnsi="Times New Roman"/>
          <w:szCs w:val="24"/>
          <w:lang w:val="en-CA"/>
        </w:rPr>
        <w:tab/>
        <w:t xml:space="preserve">Even if the firm does not need to issue stock in any </w:t>
      </w:r>
      <w:proofErr w:type="gramStart"/>
      <w:r w:rsidRPr="000602D4">
        <w:rPr>
          <w:rFonts w:ascii="Times New Roman" w:hAnsi="Times New Roman"/>
          <w:szCs w:val="24"/>
          <w:lang w:val="en-CA"/>
        </w:rPr>
        <w:t>particular year</w:t>
      </w:r>
      <w:proofErr w:type="gramEnd"/>
      <w:r w:rsidRPr="000602D4">
        <w:rPr>
          <w:rFonts w:ascii="Times New Roman" w:hAnsi="Times New Roman"/>
          <w:szCs w:val="24"/>
          <w:lang w:val="en-CA"/>
        </w:rPr>
        <w:t>, the stock market is still important to the financial manager</w:t>
      </w:r>
      <w:r w:rsidR="008240C7" w:rsidRPr="000602D4">
        <w:rPr>
          <w:rFonts w:ascii="Times New Roman" w:hAnsi="Times New Roman"/>
          <w:szCs w:val="24"/>
          <w:lang w:val="en-CA"/>
        </w:rPr>
        <w:t xml:space="preserve">. </w:t>
      </w:r>
      <w:r w:rsidRPr="000602D4">
        <w:rPr>
          <w:rFonts w:ascii="Times New Roman" w:hAnsi="Times New Roman"/>
          <w:szCs w:val="24"/>
          <w:lang w:val="en-CA"/>
        </w:rPr>
        <w:t>The stock price provides important information about how the market values the firm's investment projects</w:t>
      </w:r>
      <w:r w:rsidR="008240C7" w:rsidRPr="000602D4">
        <w:rPr>
          <w:rFonts w:ascii="Times New Roman" w:hAnsi="Times New Roman"/>
          <w:szCs w:val="24"/>
          <w:lang w:val="en-CA"/>
        </w:rPr>
        <w:t xml:space="preserve">. </w:t>
      </w:r>
      <w:r w:rsidRPr="000602D4">
        <w:rPr>
          <w:rFonts w:ascii="Times New Roman" w:hAnsi="Times New Roman"/>
          <w:szCs w:val="24"/>
          <w:lang w:val="en-CA"/>
        </w:rPr>
        <w:t xml:space="preserve">For example, if the stock price rises considerably, managers might conclude that the market believes the firm's </w:t>
      </w:r>
      <w:proofErr w:type="gramStart"/>
      <w:r w:rsidRPr="000602D4">
        <w:rPr>
          <w:rFonts w:ascii="Times New Roman" w:hAnsi="Times New Roman"/>
          <w:szCs w:val="24"/>
          <w:lang w:val="en-CA"/>
        </w:rPr>
        <w:t>future prospects</w:t>
      </w:r>
      <w:proofErr w:type="gramEnd"/>
      <w:r w:rsidRPr="000602D4">
        <w:rPr>
          <w:rFonts w:ascii="Times New Roman" w:hAnsi="Times New Roman"/>
          <w:szCs w:val="24"/>
          <w:lang w:val="en-CA"/>
        </w:rPr>
        <w:t xml:space="preserve"> are bright</w:t>
      </w:r>
      <w:r w:rsidR="008240C7" w:rsidRPr="000602D4">
        <w:rPr>
          <w:rFonts w:ascii="Times New Roman" w:hAnsi="Times New Roman"/>
          <w:szCs w:val="24"/>
          <w:lang w:val="en-CA"/>
        </w:rPr>
        <w:t xml:space="preserve">. </w:t>
      </w:r>
      <w:r w:rsidRPr="000602D4">
        <w:rPr>
          <w:rFonts w:ascii="Times New Roman" w:hAnsi="Times New Roman"/>
          <w:szCs w:val="24"/>
          <w:lang w:val="en-CA"/>
        </w:rPr>
        <w:t>This might be a useful signal to the firm to proceed with an investment such as an expansion of the firm's business.</w:t>
      </w:r>
      <w:bookmarkStart w:id="0" w:name="_GoBack"/>
      <w:bookmarkEnd w:id="0"/>
    </w:p>
    <w:p w:rsidR="000B063D" w:rsidRPr="000602D4" w:rsidRDefault="000B063D" w:rsidP="00EC028B">
      <w:pPr>
        <w:pStyle w:val="aaa"/>
        <w:spacing w:line="240" w:lineRule="auto"/>
        <w:ind w:left="720" w:right="-180"/>
        <w:rPr>
          <w:rFonts w:ascii="Times New Roman" w:hAnsi="Times New Roman"/>
          <w:szCs w:val="24"/>
          <w:lang w:val="en-CA"/>
        </w:rPr>
      </w:pPr>
      <w:r w:rsidRPr="000602D4">
        <w:rPr>
          <w:rFonts w:ascii="Times New Roman" w:hAnsi="Times New Roman"/>
          <w:szCs w:val="24"/>
          <w:lang w:val="en-CA"/>
        </w:rPr>
        <w:lastRenderedPageBreak/>
        <w:t xml:space="preserve">In addition, shares </w:t>
      </w:r>
      <w:r w:rsidR="00DE52A4" w:rsidRPr="000602D4">
        <w:rPr>
          <w:rFonts w:ascii="Times New Roman" w:hAnsi="Times New Roman"/>
          <w:szCs w:val="24"/>
          <w:lang w:val="en-CA"/>
        </w:rPr>
        <w:t xml:space="preserve">that </w:t>
      </w:r>
      <w:r w:rsidRPr="000602D4">
        <w:rPr>
          <w:rFonts w:ascii="Times New Roman" w:hAnsi="Times New Roman"/>
          <w:szCs w:val="24"/>
          <w:lang w:val="en-CA"/>
        </w:rPr>
        <w:t xml:space="preserve">can be traded in the secondary market </w:t>
      </w:r>
      <w:r w:rsidR="00DE52A4" w:rsidRPr="000602D4">
        <w:rPr>
          <w:rFonts w:ascii="Times New Roman" w:hAnsi="Times New Roman"/>
          <w:szCs w:val="24"/>
          <w:lang w:val="en-CA"/>
        </w:rPr>
        <w:t xml:space="preserve">are more </w:t>
      </w:r>
      <w:r w:rsidRPr="000602D4">
        <w:rPr>
          <w:rFonts w:ascii="Times New Roman" w:hAnsi="Times New Roman"/>
          <w:szCs w:val="24"/>
          <w:lang w:val="en-CA"/>
        </w:rPr>
        <w:t xml:space="preserve">attractive to </w:t>
      </w:r>
      <w:r w:rsidR="00DE52A4" w:rsidRPr="000602D4">
        <w:rPr>
          <w:rFonts w:ascii="Times New Roman" w:hAnsi="Times New Roman"/>
          <w:szCs w:val="24"/>
          <w:lang w:val="en-CA"/>
        </w:rPr>
        <w:t xml:space="preserve">initial </w:t>
      </w:r>
      <w:r w:rsidRPr="000602D4">
        <w:rPr>
          <w:rFonts w:ascii="Times New Roman" w:hAnsi="Times New Roman"/>
          <w:szCs w:val="24"/>
          <w:lang w:val="en-CA"/>
        </w:rPr>
        <w:t xml:space="preserve">investors since </w:t>
      </w:r>
      <w:r w:rsidR="00DE52A4" w:rsidRPr="000602D4">
        <w:rPr>
          <w:rFonts w:ascii="Times New Roman" w:hAnsi="Times New Roman"/>
          <w:szCs w:val="24"/>
          <w:lang w:val="en-CA"/>
        </w:rPr>
        <w:t xml:space="preserve">they know that </w:t>
      </w:r>
      <w:r w:rsidRPr="000602D4">
        <w:rPr>
          <w:rFonts w:ascii="Times New Roman" w:hAnsi="Times New Roman"/>
          <w:szCs w:val="24"/>
          <w:lang w:val="en-CA"/>
        </w:rPr>
        <w:t>they will be able to sell their shares</w:t>
      </w:r>
      <w:r w:rsidR="008240C7" w:rsidRPr="000602D4">
        <w:rPr>
          <w:rFonts w:ascii="Times New Roman" w:hAnsi="Times New Roman"/>
          <w:szCs w:val="24"/>
          <w:lang w:val="en-CA"/>
        </w:rPr>
        <w:t xml:space="preserve">. </w:t>
      </w:r>
      <w:r w:rsidRPr="000602D4">
        <w:rPr>
          <w:rFonts w:ascii="Times New Roman" w:hAnsi="Times New Roman"/>
          <w:szCs w:val="24"/>
          <w:lang w:val="en-CA"/>
        </w:rPr>
        <w:t>This in turn makes investors more willing to buy shares in a primary offering and thus improves the terms on which firms can raise money in the equity market.</w:t>
      </w:r>
    </w:p>
    <w:p w:rsidR="000B063D" w:rsidRPr="000602D4" w:rsidRDefault="000B063D" w:rsidP="00EC028B">
      <w:pPr>
        <w:ind w:left="720" w:hanging="720"/>
        <w:rPr>
          <w:rFonts w:ascii="Times New Roman" w:hAnsi="Times New Roman"/>
          <w:szCs w:val="24"/>
          <w:lang w:val="en-CA"/>
        </w:rPr>
      </w:pPr>
    </w:p>
    <w:p w:rsidR="00037517" w:rsidRPr="000602D4" w:rsidRDefault="00037517" w:rsidP="00DC5175">
      <w:pPr>
        <w:pStyle w:val="aaa"/>
        <w:spacing w:line="240" w:lineRule="auto"/>
        <w:ind w:left="720" w:right="-180"/>
        <w:rPr>
          <w:rFonts w:ascii="Times New Roman" w:hAnsi="Times New Roman"/>
          <w:szCs w:val="24"/>
          <w:lang w:val="en-CA"/>
        </w:rPr>
      </w:pPr>
      <w:r w:rsidRPr="000602D4">
        <w:rPr>
          <w:rFonts w:ascii="Times New Roman" w:hAnsi="Times New Roman"/>
          <w:szCs w:val="24"/>
          <w:lang w:val="en-CA"/>
        </w:rPr>
        <w:t xml:space="preserve">Remember that stock exchanges like those in New York, </w:t>
      </w:r>
      <w:r w:rsidR="0079004C" w:rsidRPr="000602D4">
        <w:rPr>
          <w:rFonts w:ascii="Times New Roman" w:hAnsi="Times New Roman"/>
          <w:szCs w:val="24"/>
          <w:lang w:val="en-CA"/>
        </w:rPr>
        <w:t xml:space="preserve">Toronto, and </w:t>
      </w:r>
      <w:r w:rsidRPr="000602D4">
        <w:rPr>
          <w:rFonts w:ascii="Times New Roman" w:hAnsi="Times New Roman"/>
          <w:szCs w:val="24"/>
          <w:lang w:val="en-CA"/>
        </w:rPr>
        <w:t xml:space="preserve">London are the heart of capitalism, in which firms can raise capital quickly in primary markets because investors know there are liquid secondary markets.  </w:t>
      </w:r>
    </w:p>
    <w:p w:rsidR="000B063D" w:rsidRPr="000602D4" w:rsidRDefault="000B063D" w:rsidP="00EC028B">
      <w:pPr>
        <w:ind w:left="720" w:hanging="720"/>
        <w:rPr>
          <w:rFonts w:ascii="Times New Roman" w:hAnsi="Times New Roman"/>
          <w:szCs w:val="24"/>
          <w:lang w:val="en-CA"/>
        </w:rPr>
      </w:pPr>
    </w:p>
    <w:p w:rsidR="00D32291" w:rsidRPr="000602D4" w:rsidRDefault="000B063D" w:rsidP="00225B48">
      <w:pPr>
        <w:tabs>
          <w:tab w:val="left" w:pos="540"/>
        </w:tabs>
        <w:ind w:left="720" w:hanging="720"/>
        <w:rPr>
          <w:rFonts w:ascii="Times New Roman" w:hAnsi="Times New Roman"/>
          <w:szCs w:val="24"/>
          <w:lang w:val="en-CA"/>
        </w:rPr>
      </w:pPr>
      <w:r w:rsidRPr="000602D4">
        <w:rPr>
          <w:rFonts w:ascii="Times New Roman" w:hAnsi="Times New Roman"/>
          <w:szCs w:val="24"/>
          <w:lang w:val="en-CA"/>
        </w:rPr>
        <w:t>6.</w:t>
      </w:r>
      <w:r w:rsidRPr="000602D4">
        <w:rPr>
          <w:rFonts w:ascii="Times New Roman" w:hAnsi="Times New Roman"/>
          <w:szCs w:val="24"/>
          <w:lang w:val="en-CA"/>
        </w:rPr>
        <w:tab/>
      </w:r>
      <w:r w:rsidR="00225B48" w:rsidRPr="000602D4">
        <w:rPr>
          <w:rFonts w:ascii="Times New Roman" w:hAnsi="Times New Roman"/>
          <w:szCs w:val="24"/>
          <w:lang w:val="en-CA"/>
        </w:rPr>
        <w:tab/>
        <w:t xml:space="preserve">a. </w:t>
      </w:r>
      <w:r w:rsidR="00D32291" w:rsidRPr="000602D4">
        <w:rPr>
          <w:rFonts w:ascii="Times New Roman" w:hAnsi="Times New Roman"/>
          <w:szCs w:val="24"/>
          <w:lang w:val="en-CA"/>
        </w:rPr>
        <w:t>No</w:t>
      </w:r>
      <w:r w:rsidR="008240C7" w:rsidRPr="000602D4">
        <w:rPr>
          <w:rFonts w:ascii="Times New Roman" w:hAnsi="Times New Roman"/>
          <w:szCs w:val="24"/>
          <w:lang w:val="en-CA"/>
        </w:rPr>
        <w:t xml:space="preserve">. </w:t>
      </w:r>
      <w:r w:rsidR="00DE52A4" w:rsidRPr="000602D4">
        <w:rPr>
          <w:rFonts w:ascii="Times New Roman" w:hAnsi="Times New Roman"/>
          <w:szCs w:val="24"/>
          <w:lang w:val="en-CA"/>
        </w:rPr>
        <w:t>The increase in price did not add to</w:t>
      </w:r>
      <w:r w:rsidR="00D32291" w:rsidRPr="000602D4">
        <w:rPr>
          <w:rFonts w:ascii="Times New Roman" w:hAnsi="Times New Roman"/>
          <w:szCs w:val="24"/>
          <w:lang w:val="en-CA"/>
        </w:rPr>
        <w:t xml:space="preserve"> the productive capacity of the economy.</w:t>
      </w:r>
    </w:p>
    <w:p w:rsidR="00B93E25" w:rsidRPr="000602D4" w:rsidRDefault="00B93E25" w:rsidP="00EC028B">
      <w:pPr>
        <w:spacing w:line="220" w:lineRule="exact"/>
        <w:ind w:left="720" w:hanging="720"/>
        <w:rPr>
          <w:rFonts w:ascii="Times New Roman" w:hAnsi="Times New Roman"/>
          <w:szCs w:val="24"/>
          <w:lang w:val="en-CA"/>
        </w:rPr>
      </w:pPr>
    </w:p>
    <w:p w:rsidR="00D32291" w:rsidRPr="000602D4" w:rsidRDefault="00A35D01" w:rsidP="00EC028B">
      <w:pPr>
        <w:ind w:left="720"/>
        <w:rPr>
          <w:rFonts w:ascii="Times New Roman" w:hAnsi="Times New Roman"/>
          <w:szCs w:val="24"/>
          <w:lang w:val="en-CA"/>
        </w:rPr>
      </w:pPr>
      <w:r w:rsidRPr="000602D4">
        <w:rPr>
          <w:rFonts w:ascii="Times New Roman" w:hAnsi="Times New Roman"/>
          <w:szCs w:val="24"/>
          <w:lang w:val="en-CA"/>
        </w:rPr>
        <w:t>b</w:t>
      </w:r>
      <w:r w:rsidR="00B93E25" w:rsidRPr="000602D4">
        <w:rPr>
          <w:rFonts w:ascii="Times New Roman" w:hAnsi="Times New Roman"/>
          <w:szCs w:val="24"/>
          <w:lang w:val="en-CA"/>
        </w:rPr>
        <w:t>.</w:t>
      </w:r>
      <w:r w:rsidR="00EC028B" w:rsidRPr="000602D4">
        <w:rPr>
          <w:rFonts w:ascii="Times New Roman" w:hAnsi="Times New Roman"/>
          <w:szCs w:val="24"/>
          <w:lang w:val="en-CA"/>
        </w:rPr>
        <w:t xml:space="preserve"> </w:t>
      </w:r>
      <w:r w:rsidR="00C83269" w:rsidRPr="000602D4">
        <w:rPr>
          <w:rFonts w:ascii="Times New Roman" w:hAnsi="Times New Roman"/>
          <w:szCs w:val="24"/>
          <w:lang w:val="en-CA"/>
        </w:rPr>
        <w:t xml:space="preserve">Yes, the value of the equity held in these </w:t>
      </w:r>
      <w:r w:rsidR="002A1453" w:rsidRPr="000602D4">
        <w:rPr>
          <w:rFonts w:ascii="Times New Roman" w:hAnsi="Times New Roman"/>
          <w:szCs w:val="24"/>
          <w:lang w:val="en-CA"/>
        </w:rPr>
        <w:t xml:space="preserve">assets </w:t>
      </w:r>
      <w:r w:rsidR="00C83269" w:rsidRPr="000602D4">
        <w:rPr>
          <w:rFonts w:ascii="Times New Roman" w:hAnsi="Times New Roman"/>
          <w:szCs w:val="24"/>
          <w:lang w:val="en-CA"/>
        </w:rPr>
        <w:t xml:space="preserve">has </w:t>
      </w:r>
      <w:r w:rsidR="002A1453" w:rsidRPr="000602D4">
        <w:rPr>
          <w:rFonts w:ascii="Times New Roman" w:hAnsi="Times New Roman"/>
          <w:szCs w:val="24"/>
          <w:lang w:val="en-CA"/>
        </w:rPr>
        <w:t>increased</w:t>
      </w:r>
      <w:r w:rsidR="00C83269" w:rsidRPr="000602D4">
        <w:rPr>
          <w:rFonts w:ascii="Times New Roman" w:hAnsi="Times New Roman"/>
          <w:szCs w:val="24"/>
          <w:lang w:val="en-CA"/>
        </w:rPr>
        <w:t>.</w:t>
      </w:r>
    </w:p>
    <w:p w:rsidR="00B93E25" w:rsidRPr="000602D4" w:rsidRDefault="00B93E25" w:rsidP="00EC028B">
      <w:pPr>
        <w:spacing w:line="220" w:lineRule="exact"/>
        <w:ind w:left="720" w:hanging="720"/>
        <w:rPr>
          <w:rFonts w:ascii="Times New Roman" w:hAnsi="Times New Roman"/>
          <w:szCs w:val="24"/>
          <w:lang w:val="en-CA"/>
        </w:rPr>
      </w:pPr>
    </w:p>
    <w:p w:rsidR="00D32291" w:rsidRPr="000602D4" w:rsidRDefault="00A35D01" w:rsidP="00EC028B">
      <w:pPr>
        <w:ind w:left="720"/>
        <w:rPr>
          <w:rFonts w:ascii="Times New Roman" w:hAnsi="Times New Roman"/>
          <w:szCs w:val="24"/>
          <w:lang w:val="en-CA"/>
        </w:rPr>
      </w:pPr>
      <w:r w:rsidRPr="000602D4">
        <w:rPr>
          <w:rFonts w:ascii="Times New Roman" w:hAnsi="Times New Roman"/>
          <w:szCs w:val="24"/>
          <w:lang w:val="en-CA"/>
        </w:rPr>
        <w:t>c</w:t>
      </w:r>
      <w:r w:rsidR="00D32291" w:rsidRPr="000602D4">
        <w:rPr>
          <w:rFonts w:ascii="Times New Roman" w:hAnsi="Times New Roman"/>
          <w:szCs w:val="24"/>
          <w:lang w:val="en-CA"/>
        </w:rPr>
        <w:t>.</w:t>
      </w:r>
      <w:r w:rsidR="00EC028B" w:rsidRPr="000602D4">
        <w:rPr>
          <w:rFonts w:ascii="Times New Roman" w:hAnsi="Times New Roman"/>
          <w:szCs w:val="24"/>
          <w:lang w:val="en-CA"/>
        </w:rPr>
        <w:t xml:space="preserve"> </w:t>
      </w:r>
      <w:r w:rsidR="00782094" w:rsidRPr="000602D4">
        <w:rPr>
          <w:rFonts w:ascii="Times New Roman" w:hAnsi="Times New Roman"/>
          <w:szCs w:val="24"/>
          <w:lang w:val="en-CA"/>
        </w:rPr>
        <w:t xml:space="preserve">Future homeowners </w:t>
      </w:r>
      <w:proofErr w:type="gramStart"/>
      <w:r w:rsidR="00D32291" w:rsidRPr="000602D4">
        <w:rPr>
          <w:rFonts w:ascii="Times New Roman" w:hAnsi="Times New Roman"/>
          <w:szCs w:val="24"/>
          <w:lang w:val="en-CA"/>
        </w:rPr>
        <w:t xml:space="preserve">as a whole </w:t>
      </w:r>
      <w:r w:rsidR="00782094" w:rsidRPr="000602D4">
        <w:rPr>
          <w:rFonts w:ascii="Times New Roman" w:hAnsi="Times New Roman"/>
          <w:szCs w:val="24"/>
          <w:lang w:val="en-CA"/>
        </w:rPr>
        <w:t>are</w:t>
      </w:r>
      <w:proofErr w:type="gramEnd"/>
      <w:r w:rsidR="00782094" w:rsidRPr="000602D4">
        <w:rPr>
          <w:rFonts w:ascii="Times New Roman" w:hAnsi="Times New Roman"/>
          <w:szCs w:val="24"/>
          <w:lang w:val="en-CA"/>
        </w:rPr>
        <w:t xml:space="preserve"> </w:t>
      </w:r>
      <w:r w:rsidR="00D32291" w:rsidRPr="000602D4">
        <w:rPr>
          <w:rFonts w:ascii="Times New Roman" w:hAnsi="Times New Roman"/>
          <w:szCs w:val="24"/>
          <w:lang w:val="en-CA"/>
        </w:rPr>
        <w:t xml:space="preserve">worse off, since </w:t>
      </w:r>
      <w:r w:rsidR="00C83269" w:rsidRPr="000602D4">
        <w:rPr>
          <w:rFonts w:ascii="Times New Roman" w:hAnsi="Times New Roman"/>
          <w:szCs w:val="24"/>
          <w:lang w:val="en-CA"/>
        </w:rPr>
        <w:t>mortgage liabilities have also increased</w:t>
      </w:r>
      <w:r w:rsidR="008240C7" w:rsidRPr="000602D4">
        <w:rPr>
          <w:rFonts w:ascii="Times New Roman" w:hAnsi="Times New Roman"/>
          <w:szCs w:val="24"/>
          <w:lang w:val="en-CA"/>
        </w:rPr>
        <w:t xml:space="preserve">. </w:t>
      </w:r>
      <w:r w:rsidR="00C83269" w:rsidRPr="000602D4">
        <w:rPr>
          <w:rFonts w:ascii="Times New Roman" w:hAnsi="Times New Roman"/>
          <w:szCs w:val="24"/>
          <w:lang w:val="en-CA"/>
        </w:rPr>
        <w:t xml:space="preserve">In addition, </w:t>
      </w:r>
      <w:r w:rsidR="00782094" w:rsidRPr="000602D4">
        <w:rPr>
          <w:rFonts w:ascii="Times New Roman" w:hAnsi="Times New Roman"/>
          <w:szCs w:val="24"/>
          <w:lang w:val="en-CA"/>
        </w:rPr>
        <w:t>this housing price bubble will eventually burst and</w:t>
      </w:r>
      <w:r w:rsidR="00C83269" w:rsidRPr="000602D4">
        <w:rPr>
          <w:rFonts w:ascii="Times New Roman" w:hAnsi="Times New Roman"/>
          <w:szCs w:val="24"/>
          <w:lang w:val="en-CA"/>
        </w:rPr>
        <w:t xml:space="preserve"> </w:t>
      </w:r>
      <w:proofErr w:type="gramStart"/>
      <w:r w:rsidR="00782094" w:rsidRPr="000602D4">
        <w:rPr>
          <w:rFonts w:ascii="Times New Roman" w:hAnsi="Times New Roman"/>
          <w:szCs w:val="24"/>
          <w:lang w:val="en-CA"/>
        </w:rPr>
        <w:t>society as a whol</w:t>
      </w:r>
      <w:proofErr w:type="gramEnd"/>
      <w:r w:rsidR="00782094" w:rsidRPr="000602D4">
        <w:rPr>
          <w:rFonts w:ascii="Times New Roman" w:hAnsi="Times New Roman"/>
          <w:szCs w:val="24"/>
          <w:lang w:val="en-CA"/>
        </w:rPr>
        <w:t xml:space="preserve">e (and most likely </w:t>
      </w:r>
      <w:r w:rsidR="00C83269" w:rsidRPr="000602D4">
        <w:rPr>
          <w:rFonts w:ascii="Times New Roman" w:hAnsi="Times New Roman"/>
          <w:szCs w:val="24"/>
          <w:lang w:val="en-CA"/>
        </w:rPr>
        <w:t xml:space="preserve">taxpayers) will </w:t>
      </w:r>
      <w:r w:rsidR="00CB4E2F" w:rsidRPr="000602D4">
        <w:rPr>
          <w:rFonts w:ascii="Times New Roman" w:hAnsi="Times New Roman"/>
          <w:szCs w:val="24"/>
          <w:lang w:val="en-CA"/>
        </w:rPr>
        <w:t xml:space="preserve">suffer </w:t>
      </w:r>
      <w:r w:rsidR="00C83269" w:rsidRPr="000602D4">
        <w:rPr>
          <w:rFonts w:ascii="Times New Roman" w:hAnsi="Times New Roman"/>
          <w:szCs w:val="24"/>
          <w:lang w:val="en-CA"/>
        </w:rPr>
        <w:t>the damage.</w:t>
      </w:r>
    </w:p>
    <w:p w:rsidR="00D32291" w:rsidRPr="000602D4" w:rsidRDefault="00D32291" w:rsidP="00DC5175">
      <w:pPr>
        <w:rPr>
          <w:rFonts w:ascii="Times New Roman" w:hAnsi="Times New Roman"/>
          <w:szCs w:val="24"/>
          <w:lang w:val="en-CA"/>
        </w:rPr>
      </w:pPr>
    </w:p>
    <w:p w:rsidR="00D32291" w:rsidRPr="000602D4" w:rsidRDefault="00C11295" w:rsidP="00EC028B">
      <w:pPr>
        <w:tabs>
          <w:tab w:val="left" w:pos="540"/>
        </w:tabs>
        <w:ind w:left="720" w:hanging="720"/>
        <w:rPr>
          <w:rFonts w:ascii="Times New Roman" w:hAnsi="Times New Roman"/>
          <w:szCs w:val="24"/>
          <w:lang w:val="en-CA"/>
        </w:rPr>
      </w:pPr>
      <w:r>
        <w:rPr>
          <w:rFonts w:ascii="Times New Roman" w:hAnsi="Times New Roman"/>
          <w:szCs w:val="24"/>
          <w:lang w:val="en-CA"/>
        </w:rPr>
        <w:t>7</w:t>
      </w:r>
      <w:r w:rsidR="00D32291" w:rsidRPr="000602D4">
        <w:rPr>
          <w:rFonts w:ascii="Times New Roman" w:hAnsi="Times New Roman"/>
          <w:szCs w:val="24"/>
          <w:lang w:val="en-CA"/>
        </w:rPr>
        <w:t>.</w:t>
      </w:r>
      <w:r w:rsidR="00D32291" w:rsidRPr="000602D4">
        <w:rPr>
          <w:rFonts w:ascii="Times New Roman" w:hAnsi="Times New Roman"/>
          <w:szCs w:val="24"/>
          <w:lang w:val="en-CA"/>
        </w:rPr>
        <w:tab/>
      </w:r>
      <w:r w:rsidR="00EC028B" w:rsidRPr="000602D4">
        <w:rPr>
          <w:rFonts w:ascii="Times New Roman" w:hAnsi="Times New Roman"/>
          <w:szCs w:val="24"/>
          <w:lang w:val="en-CA"/>
        </w:rPr>
        <w:tab/>
      </w:r>
      <w:r w:rsidR="00D32291" w:rsidRPr="000602D4">
        <w:rPr>
          <w:rFonts w:ascii="Times New Roman" w:hAnsi="Times New Roman"/>
          <w:szCs w:val="24"/>
          <w:lang w:val="en-CA"/>
        </w:rPr>
        <w:t>a</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Primary-market transaction</w:t>
      </w:r>
      <w:r w:rsidR="00037517" w:rsidRPr="000602D4">
        <w:rPr>
          <w:rFonts w:ascii="Times New Roman" w:hAnsi="Times New Roman"/>
          <w:szCs w:val="24"/>
          <w:lang w:val="en-CA"/>
        </w:rPr>
        <w:t xml:space="preserve"> in which gold certificates are being offered to public investors for the first time by an underwriting syndicate led by JW </w:t>
      </w:r>
      <w:proofErr w:type="spellStart"/>
      <w:r w:rsidR="00037517" w:rsidRPr="000602D4">
        <w:rPr>
          <w:rFonts w:ascii="Times New Roman" w:hAnsi="Times New Roman"/>
          <w:szCs w:val="24"/>
          <w:lang w:val="en-CA"/>
        </w:rPr>
        <w:t>Korth</w:t>
      </w:r>
      <w:proofErr w:type="spellEnd"/>
      <w:r w:rsidR="00037517" w:rsidRPr="000602D4">
        <w:rPr>
          <w:rFonts w:ascii="Times New Roman" w:hAnsi="Times New Roman"/>
          <w:szCs w:val="24"/>
          <w:lang w:val="en-CA"/>
        </w:rPr>
        <w:t xml:space="preserve"> Capital.</w:t>
      </w:r>
    </w:p>
    <w:p w:rsidR="00B122E8" w:rsidRPr="000602D4" w:rsidRDefault="00B122E8" w:rsidP="00EC028B">
      <w:pPr>
        <w:ind w:left="720" w:hanging="720"/>
        <w:rPr>
          <w:rFonts w:ascii="Times New Roman" w:hAnsi="Times New Roman"/>
          <w:szCs w:val="24"/>
          <w:lang w:val="en-CA"/>
        </w:rPr>
      </w:pPr>
    </w:p>
    <w:p w:rsidR="00D32291" w:rsidRPr="000602D4" w:rsidRDefault="000B063D" w:rsidP="00EC028B">
      <w:pPr>
        <w:tabs>
          <w:tab w:val="left" w:pos="540"/>
        </w:tabs>
        <w:ind w:left="720" w:hanging="720"/>
        <w:rPr>
          <w:rFonts w:ascii="Times New Roman" w:hAnsi="Times New Roman"/>
          <w:szCs w:val="24"/>
          <w:lang w:val="en-CA"/>
        </w:rPr>
      </w:pPr>
      <w:r w:rsidRPr="000602D4">
        <w:rPr>
          <w:rFonts w:ascii="Times New Roman" w:hAnsi="Times New Roman"/>
          <w:szCs w:val="24"/>
          <w:lang w:val="en-CA"/>
        </w:rPr>
        <w:tab/>
      </w:r>
      <w:r w:rsidR="00EC028B" w:rsidRPr="000602D4">
        <w:rPr>
          <w:rFonts w:ascii="Times New Roman" w:hAnsi="Times New Roman"/>
          <w:szCs w:val="24"/>
          <w:lang w:val="en-CA"/>
        </w:rPr>
        <w:tab/>
      </w:r>
      <w:r w:rsidRPr="000602D4">
        <w:rPr>
          <w:rFonts w:ascii="Times New Roman" w:hAnsi="Times New Roman"/>
          <w:szCs w:val="24"/>
          <w:lang w:val="en-CA"/>
        </w:rPr>
        <w:t>b</w:t>
      </w:r>
      <w:r w:rsidR="008240C7" w:rsidRPr="000602D4">
        <w:rPr>
          <w:rFonts w:ascii="Times New Roman" w:hAnsi="Times New Roman"/>
          <w:szCs w:val="24"/>
          <w:lang w:val="en-CA"/>
        </w:rPr>
        <w:t xml:space="preserve">. </w:t>
      </w:r>
      <w:r w:rsidR="00037517" w:rsidRPr="000602D4">
        <w:rPr>
          <w:rFonts w:ascii="Times New Roman" w:hAnsi="Times New Roman"/>
          <w:szCs w:val="24"/>
          <w:lang w:val="en-CA"/>
        </w:rPr>
        <w:t>The certificates are derivative assets because they represent an investment in physical gold, but each investor receives a certificate and no gold.  Note that investors can convert the certificate into gold during the four-year period.</w:t>
      </w:r>
    </w:p>
    <w:p w:rsidR="00B122E8" w:rsidRPr="000602D4" w:rsidRDefault="00B122E8" w:rsidP="00EC028B">
      <w:pPr>
        <w:ind w:left="720" w:hanging="720"/>
        <w:rPr>
          <w:rFonts w:ascii="Times New Roman" w:hAnsi="Times New Roman"/>
          <w:szCs w:val="24"/>
          <w:lang w:val="en-CA"/>
        </w:rPr>
      </w:pPr>
    </w:p>
    <w:p w:rsidR="00D32291" w:rsidRPr="000602D4" w:rsidRDefault="00EC028B" w:rsidP="00DC5175">
      <w:pPr>
        <w:pStyle w:val="BlockText"/>
        <w:ind w:left="720" w:right="180" w:hanging="720"/>
        <w:rPr>
          <w:rFonts w:ascii="Times New Roman" w:hAnsi="Times New Roman"/>
          <w:szCs w:val="24"/>
          <w:lang w:val="en-CA"/>
        </w:rPr>
      </w:pPr>
      <w:r w:rsidRPr="000602D4">
        <w:rPr>
          <w:rFonts w:ascii="Times New Roman" w:hAnsi="Times New Roman"/>
          <w:szCs w:val="24"/>
          <w:lang w:val="en-CA"/>
        </w:rPr>
        <w:tab/>
      </w:r>
      <w:r w:rsidR="00D32291" w:rsidRPr="000602D4">
        <w:rPr>
          <w:rFonts w:ascii="Times New Roman" w:hAnsi="Times New Roman"/>
          <w:szCs w:val="24"/>
          <w:lang w:val="en-CA"/>
        </w:rPr>
        <w:tab/>
        <w:t>c</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Investors who wish to hold gold without the complication</w:t>
      </w:r>
      <w:r w:rsidR="00037517" w:rsidRPr="000602D4">
        <w:rPr>
          <w:rFonts w:ascii="Times New Roman" w:hAnsi="Times New Roman"/>
          <w:szCs w:val="24"/>
          <w:lang w:val="en-CA"/>
        </w:rPr>
        <w:t>, risk,</w:t>
      </w:r>
      <w:r w:rsidR="00D32291" w:rsidRPr="000602D4">
        <w:rPr>
          <w:rFonts w:ascii="Times New Roman" w:hAnsi="Times New Roman"/>
          <w:szCs w:val="24"/>
          <w:lang w:val="en-CA"/>
        </w:rPr>
        <w:t xml:space="preserve"> and cost of physical storage.</w:t>
      </w:r>
    </w:p>
    <w:p w:rsidR="00037517" w:rsidRPr="000602D4" w:rsidRDefault="00037517" w:rsidP="00EC028B">
      <w:pPr>
        <w:pStyle w:val="Header"/>
        <w:tabs>
          <w:tab w:val="clear" w:pos="4320"/>
          <w:tab w:val="clear" w:pos="8640"/>
          <w:tab w:val="left" w:pos="540"/>
        </w:tabs>
        <w:ind w:left="720" w:hanging="720"/>
        <w:rPr>
          <w:rFonts w:ascii="Times New Roman" w:hAnsi="Times New Roman"/>
          <w:szCs w:val="24"/>
          <w:lang w:val="en-CA"/>
        </w:rPr>
      </w:pPr>
    </w:p>
    <w:p w:rsidR="00D32291" w:rsidRPr="000602D4" w:rsidRDefault="00C11295" w:rsidP="00EC028B">
      <w:pPr>
        <w:pStyle w:val="Header"/>
        <w:tabs>
          <w:tab w:val="clear" w:pos="4320"/>
          <w:tab w:val="clear" w:pos="8640"/>
          <w:tab w:val="left" w:pos="540"/>
        </w:tabs>
        <w:ind w:left="720" w:hanging="720"/>
        <w:rPr>
          <w:rFonts w:ascii="Times New Roman" w:hAnsi="Times New Roman"/>
          <w:szCs w:val="24"/>
          <w:lang w:val="en-CA"/>
        </w:rPr>
      </w:pPr>
      <w:r>
        <w:rPr>
          <w:rFonts w:ascii="Times New Roman" w:hAnsi="Times New Roman"/>
          <w:szCs w:val="24"/>
          <w:lang w:val="en-CA"/>
        </w:rPr>
        <w:t>8</w:t>
      </w:r>
      <w:r w:rsidR="00D32291" w:rsidRPr="000602D4">
        <w:rPr>
          <w:rFonts w:ascii="Times New Roman" w:hAnsi="Times New Roman"/>
          <w:szCs w:val="24"/>
          <w:lang w:val="en-CA"/>
        </w:rPr>
        <w:t>.</w:t>
      </w:r>
      <w:r w:rsidR="00D32291" w:rsidRPr="000602D4">
        <w:rPr>
          <w:rFonts w:ascii="Times New Roman" w:hAnsi="Times New Roman"/>
          <w:szCs w:val="24"/>
          <w:lang w:val="en-CA"/>
        </w:rPr>
        <w:tab/>
      </w:r>
      <w:r w:rsidR="00EC028B" w:rsidRPr="000602D4">
        <w:rPr>
          <w:rFonts w:ascii="Times New Roman" w:hAnsi="Times New Roman"/>
          <w:szCs w:val="24"/>
          <w:lang w:val="en-CA"/>
        </w:rPr>
        <w:tab/>
      </w:r>
      <w:r w:rsidR="00D32291" w:rsidRPr="000602D4">
        <w:rPr>
          <w:rFonts w:ascii="Times New Roman" w:hAnsi="Times New Roman"/>
          <w:szCs w:val="24"/>
          <w:lang w:val="en-CA"/>
        </w:rPr>
        <w:t>a</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A fixed salary means that compensation is (at least in the short run) independent of the firm's success</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This salary structure does not tie the manager’s immediate compensation to the success of the firm</w:t>
      </w:r>
      <w:r w:rsidR="00037517" w:rsidRPr="000602D4">
        <w:rPr>
          <w:rFonts w:ascii="Times New Roman" w:hAnsi="Times New Roman"/>
          <w:szCs w:val="24"/>
          <w:lang w:val="en-CA"/>
        </w:rPr>
        <w:t xml:space="preserve">, so a manager might not feel too compelled to work hard to maximize firm value. </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However, the manager might view this as the safest compensation structure and therefore value it more highly.</w:t>
      </w:r>
    </w:p>
    <w:p w:rsidR="00D32291" w:rsidRPr="000602D4" w:rsidRDefault="00D32291" w:rsidP="00EC028B">
      <w:pPr>
        <w:pStyle w:val="aaa"/>
        <w:spacing w:line="240" w:lineRule="auto"/>
        <w:ind w:left="720" w:right="-360" w:hanging="720"/>
        <w:rPr>
          <w:rFonts w:ascii="Times New Roman" w:hAnsi="Times New Roman"/>
          <w:szCs w:val="24"/>
          <w:lang w:val="en-CA"/>
        </w:rPr>
      </w:pPr>
    </w:p>
    <w:p w:rsidR="00D32291" w:rsidRPr="000602D4" w:rsidRDefault="00D32291" w:rsidP="00EC028B">
      <w:pPr>
        <w:pStyle w:val="aaa"/>
        <w:spacing w:line="240" w:lineRule="auto"/>
        <w:ind w:left="720" w:right="-360"/>
        <w:rPr>
          <w:rFonts w:ascii="Times New Roman" w:hAnsi="Times New Roman"/>
          <w:szCs w:val="24"/>
          <w:lang w:val="en-CA"/>
        </w:rPr>
      </w:pPr>
      <w:r w:rsidRPr="000602D4">
        <w:rPr>
          <w:rFonts w:ascii="Times New Roman" w:hAnsi="Times New Roman"/>
          <w:szCs w:val="24"/>
          <w:lang w:val="en-CA"/>
        </w:rPr>
        <w:t>b.</w:t>
      </w:r>
      <w:r w:rsidR="00EC028B" w:rsidRPr="000602D4">
        <w:rPr>
          <w:rFonts w:ascii="Times New Roman" w:hAnsi="Times New Roman"/>
          <w:szCs w:val="24"/>
          <w:lang w:val="en-CA"/>
        </w:rPr>
        <w:t xml:space="preserve"> </w:t>
      </w:r>
      <w:r w:rsidRPr="000602D4">
        <w:rPr>
          <w:rFonts w:ascii="Times New Roman" w:hAnsi="Times New Roman"/>
          <w:szCs w:val="24"/>
          <w:lang w:val="en-CA"/>
        </w:rPr>
        <w:t>A salary that is paid in the form of stock in the firm means that the manager earns the most when the shareholders’ wealth is maximized</w:t>
      </w:r>
      <w:r w:rsidR="008240C7" w:rsidRPr="000602D4">
        <w:rPr>
          <w:rFonts w:ascii="Times New Roman" w:hAnsi="Times New Roman"/>
          <w:szCs w:val="24"/>
          <w:lang w:val="en-CA"/>
        </w:rPr>
        <w:t xml:space="preserve">. </w:t>
      </w:r>
      <w:r w:rsidR="00D26940" w:rsidRPr="000602D4">
        <w:rPr>
          <w:rFonts w:ascii="Times New Roman" w:hAnsi="Times New Roman"/>
          <w:szCs w:val="24"/>
          <w:lang w:val="en-CA"/>
        </w:rPr>
        <w:t xml:space="preserve">Five years of vesting helps align the interests of the employee with the long-term performance of the firm. </w:t>
      </w:r>
      <w:r w:rsidRPr="000602D4">
        <w:rPr>
          <w:rFonts w:ascii="Times New Roman" w:hAnsi="Times New Roman"/>
          <w:szCs w:val="24"/>
          <w:lang w:val="en-CA"/>
        </w:rPr>
        <w:t>This structure is therefore most likely to align the interests of managers and shareholders</w:t>
      </w:r>
      <w:r w:rsidR="008240C7" w:rsidRPr="000602D4">
        <w:rPr>
          <w:rFonts w:ascii="Times New Roman" w:hAnsi="Times New Roman"/>
          <w:szCs w:val="24"/>
          <w:lang w:val="en-CA"/>
        </w:rPr>
        <w:t xml:space="preserve">. </w:t>
      </w:r>
      <w:r w:rsidRPr="000602D4">
        <w:rPr>
          <w:rFonts w:ascii="Times New Roman" w:hAnsi="Times New Roman"/>
          <w:szCs w:val="24"/>
          <w:lang w:val="en-CA"/>
        </w:rPr>
        <w:t>If stock compensation is overdone, however, the manager might view it as overly risky since the manager’s career is already linked to the firm, and this undiversified exposure would be exacerbated with a la</w:t>
      </w:r>
      <w:r w:rsidR="00D77299" w:rsidRPr="000602D4">
        <w:rPr>
          <w:rFonts w:ascii="Times New Roman" w:hAnsi="Times New Roman"/>
          <w:szCs w:val="24"/>
          <w:lang w:val="en-CA"/>
        </w:rPr>
        <w:t>rge stock position in the firm.</w:t>
      </w:r>
    </w:p>
    <w:p w:rsidR="000B063D" w:rsidRPr="000602D4" w:rsidRDefault="000B063D" w:rsidP="00EC028B">
      <w:pPr>
        <w:pStyle w:val="aaa"/>
        <w:spacing w:line="240" w:lineRule="auto"/>
        <w:ind w:right="-360"/>
        <w:rPr>
          <w:rFonts w:ascii="Times New Roman" w:hAnsi="Times New Roman"/>
          <w:szCs w:val="24"/>
          <w:lang w:val="en-CA"/>
        </w:rPr>
      </w:pPr>
    </w:p>
    <w:p w:rsidR="00D32291" w:rsidRPr="000602D4" w:rsidRDefault="00D32291" w:rsidP="00EC028B">
      <w:pPr>
        <w:pStyle w:val="aaa"/>
        <w:spacing w:line="240" w:lineRule="auto"/>
        <w:ind w:left="720" w:right="-360"/>
        <w:rPr>
          <w:rFonts w:ascii="Times New Roman" w:hAnsi="Times New Roman"/>
          <w:szCs w:val="24"/>
          <w:lang w:val="en-CA"/>
        </w:rPr>
      </w:pPr>
      <w:r w:rsidRPr="000602D4">
        <w:rPr>
          <w:rFonts w:ascii="Times New Roman" w:hAnsi="Times New Roman"/>
          <w:szCs w:val="24"/>
          <w:lang w:val="en-CA"/>
        </w:rPr>
        <w:t>c.</w:t>
      </w:r>
      <w:r w:rsidR="00B12EB4" w:rsidRPr="000602D4">
        <w:rPr>
          <w:rFonts w:ascii="Times New Roman" w:hAnsi="Times New Roman"/>
          <w:szCs w:val="24"/>
          <w:lang w:val="en-CA"/>
        </w:rPr>
        <w:t xml:space="preserve"> </w:t>
      </w:r>
      <w:r w:rsidR="00EC028B" w:rsidRPr="000602D4">
        <w:rPr>
          <w:rFonts w:ascii="Times New Roman" w:hAnsi="Times New Roman"/>
          <w:szCs w:val="24"/>
          <w:lang w:val="en-CA"/>
        </w:rPr>
        <w:t>A</w:t>
      </w:r>
      <w:r w:rsidR="005B3457" w:rsidRPr="000602D4">
        <w:rPr>
          <w:rFonts w:ascii="Times New Roman" w:hAnsi="Times New Roman"/>
          <w:szCs w:val="24"/>
          <w:lang w:val="en-CA"/>
        </w:rPr>
        <w:t xml:space="preserve"> profit-linked salary </w:t>
      </w:r>
      <w:r w:rsidRPr="000602D4">
        <w:rPr>
          <w:rFonts w:ascii="Times New Roman" w:hAnsi="Times New Roman"/>
          <w:szCs w:val="24"/>
          <w:lang w:val="en-CA"/>
        </w:rPr>
        <w:t>create</w:t>
      </w:r>
      <w:r w:rsidR="005B3457" w:rsidRPr="000602D4">
        <w:rPr>
          <w:rFonts w:ascii="Times New Roman" w:hAnsi="Times New Roman"/>
          <w:szCs w:val="24"/>
          <w:lang w:val="en-CA"/>
        </w:rPr>
        <w:t>s</w:t>
      </w:r>
      <w:r w:rsidRPr="000602D4">
        <w:rPr>
          <w:rFonts w:ascii="Times New Roman" w:hAnsi="Times New Roman"/>
          <w:szCs w:val="24"/>
          <w:lang w:val="en-CA"/>
        </w:rPr>
        <w:t xml:space="preserve"> great incentives for managers to contribute to the firm’s success</w:t>
      </w:r>
      <w:r w:rsidR="008240C7" w:rsidRPr="000602D4">
        <w:rPr>
          <w:rFonts w:ascii="Times New Roman" w:hAnsi="Times New Roman"/>
          <w:szCs w:val="24"/>
          <w:lang w:val="en-CA"/>
        </w:rPr>
        <w:t xml:space="preserve">. </w:t>
      </w:r>
      <w:r w:rsidR="005B3457" w:rsidRPr="000602D4">
        <w:rPr>
          <w:rFonts w:ascii="Times New Roman" w:hAnsi="Times New Roman"/>
          <w:szCs w:val="24"/>
          <w:lang w:val="en-CA"/>
        </w:rPr>
        <w:t>However</w:t>
      </w:r>
      <w:r w:rsidRPr="000602D4">
        <w:rPr>
          <w:rFonts w:ascii="Times New Roman" w:hAnsi="Times New Roman"/>
          <w:szCs w:val="24"/>
          <w:lang w:val="en-CA"/>
        </w:rPr>
        <w:t xml:space="preserve">, a manager </w:t>
      </w:r>
      <w:r w:rsidR="005B3457" w:rsidRPr="000602D4">
        <w:rPr>
          <w:rFonts w:ascii="Times New Roman" w:hAnsi="Times New Roman"/>
          <w:szCs w:val="24"/>
          <w:lang w:val="en-CA"/>
        </w:rPr>
        <w:t>whose salary is tied to short-term profits will be risk seeking, especially if these short-term profits determine salary</w:t>
      </w:r>
      <w:r w:rsidR="00B074CB" w:rsidRPr="000602D4">
        <w:rPr>
          <w:rFonts w:ascii="Times New Roman" w:hAnsi="Times New Roman"/>
          <w:szCs w:val="24"/>
          <w:lang w:val="en-CA"/>
        </w:rPr>
        <w:t xml:space="preserve"> or if the compensation structure does</w:t>
      </w:r>
      <w:r w:rsidR="00DF47DB" w:rsidRPr="000602D4">
        <w:rPr>
          <w:rFonts w:ascii="Times New Roman" w:hAnsi="Times New Roman"/>
          <w:szCs w:val="24"/>
          <w:lang w:val="en-CA"/>
        </w:rPr>
        <w:t xml:space="preserve"> not </w:t>
      </w:r>
      <w:r w:rsidR="005B3457" w:rsidRPr="000602D4">
        <w:rPr>
          <w:rFonts w:ascii="Times New Roman" w:hAnsi="Times New Roman"/>
          <w:szCs w:val="24"/>
          <w:lang w:val="en-CA"/>
        </w:rPr>
        <w:t xml:space="preserve">bear the </w:t>
      </w:r>
      <w:r w:rsidR="00B074CB" w:rsidRPr="000602D4">
        <w:rPr>
          <w:rFonts w:ascii="Times New Roman" w:hAnsi="Times New Roman"/>
          <w:szCs w:val="24"/>
          <w:lang w:val="en-CA"/>
        </w:rPr>
        <w:t xml:space="preserve">full </w:t>
      </w:r>
      <w:r w:rsidR="005B3457" w:rsidRPr="000602D4">
        <w:rPr>
          <w:rFonts w:ascii="Times New Roman" w:hAnsi="Times New Roman"/>
          <w:szCs w:val="24"/>
          <w:lang w:val="en-CA"/>
        </w:rPr>
        <w:t>cost of the</w:t>
      </w:r>
      <w:r w:rsidR="00B074CB" w:rsidRPr="000602D4">
        <w:rPr>
          <w:rFonts w:ascii="Times New Roman" w:hAnsi="Times New Roman"/>
          <w:szCs w:val="24"/>
          <w:lang w:val="en-CA"/>
        </w:rPr>
        <w:t xml:space="preserve"> project’s</w:t>
      </w:r>
      <w:r w:rsidR="005B3457" w:rsidRPr="000602D4">
        <w:rPr>
          <w:rFonts w:ascii="Times New Roman" w:hAnsi="Times New Roman"/>
          <w:szCs w:val="24"/>
          <w:lang w:val="en-CA"/>
        </w:rPr>
        <w:t xml:space="preserve"> risks</w:t>
      </w:r>
      <w:r w:rsidR="008240C7" w:rsidRPr="000602D4">
        <w:rPr>
          <w:rFonts w:ascii="Times New Roman" w:hAnsi="Times New Roman"/>
          <w:szCs w:val="24"/>
          <w:lang w:val="en-CA"/>
        </w:rPr>
        <w:t xml:space="preserve">. </w:t>
      </w:r>
      <w:r w:rsidRPr="000602D4">
        <w:rPr>
          <w:rFonts w:ascii="Times New Roman" w:hAnsi="Times New Roman"/>
          <w:szCs w:val="24"/>
          <w:lang w:val="en-CA"/>
        </w:rPr>
        <w:t>Shareholders, in contrast, bear the losses as well as the gains on the project and might be less willing to assume that risk.</w:t>
      </w:r>
    </w:p>
    <w:p w:rsidR="00D32291" w:rsidRPr="000602D4" w:rsidRDefault="00D32291" w:rsidP="00EC028B">
      <w:pPr>
        <w:pStyle w:val="aaa"/>
        <w:spacing w:line="240" w:lineRule="auto"/>
        <w:ind w:left="720" w:right="-360" w:hanging="720"/>
        <w:rPr>
          <w:rFonts w:ascii="Times New Roman" w:hAnsi="Times New Roman"/>
          <w:szCs w:val="24"/>
          <w:lang w:val="en-CA"/>
        </w:rPr>
      </w:pPr>
    </w:p>
    <w:p w:rsidR="00D32291" w:rsidRPr="000602D4" w:rsidRDefault="00D40580" w:rsidP="00DC5175">
      <w:pPr>
        <w:pStyle w:val="aaa"/>
        <w:spacing w:after="120" w:line="240" w:lineRule="auto"/>
        <w:ind w:left="720" w:right="-360" w:hanging="720"/>
        <w:rPr>
          <w:rFonts w:ascii="Times New Roman" w:hAnsi="Times New Roman"/>
          <w:szCs w:val="24"/>
          <w:lang w:val="en-CA"/>
        </w:rPr>
      </w:pPr>
      <w:r>
        <w:rPr>
          <w:rFonts w:ascii="Times New Roman" w:hAnsi="Times New Roman"/>
          <w:szCs w:val="24"/>
          <w:lang w:val="en-CA"/>
        </w:rPr>
        <w:lastRenderedPageBreak/>
        <w:t>9</w:t>
      </w:r>
      <w:r w:rsidR="00D32291" w:rsidRPr="000602D4">
        <w:rPr>
          <w:rFonts w:ascii="Times New Roman" w:hAnsi="Times New Roman"/>
          <w:szCs w:val="24"/>
          <w:lang w:val="en-CA"/>
        </w:rPr>
        <w:t>.</w:t>
      </w:r>
      <w:r w:rsidR="00D32291" w:rsidRPr="000602D4">
        <w:rPr>
          <w:rFonts w:ascii="Times New Roman" w:hAnsi="Times New Roman"/>
          <w:szCs w:val="24"/>
          <w:lang w:val="en-CA"/>
        </w:rPr>
        <w:tab/>
        <w:t>Even if an individual shareholder could monitor and improve managers’ performance and thereby increase the value of the firm, the payoff would be small, since the ownership share in a large corporation would be very small</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 xml:space="preserve">For example, if you own $10,000 of </w:t>
      </w:r>
      <w:r w:rsidR="00B074CB" w:rsidRPr="000602D4">
        <w:rPr>
          <w:rFonts w:ascii="Times New Roman" w:hAnsi="Times New Roman"/>
          <w:szCs w:val="24"/>
          <w:lang w:val="en-CA"/>
        </w:rPr>
        <w:t xml:space="preserve">Ford </w:t>
      </w:r>
      <w:r w:rsidR="00D32291" w:rsidRPr="000602D4">
        <w:rPr>
          <w:rFonts w:ascii="Times New Roman" w:hAnsi="Times New Roman"/>
          <w:szCs w:val="24"/>
          <w:lang w:val="en-CA"/>
        </w:rPr>
        <w:t>stock and can increase the value of the firm by 5%, a very ambitious goal, you benefit by only</w:t>
      </w:r>
      <w:r w:rsidR="00D77299" w:rsidRPr="000602D4">
        <w:rPr>
          <w:rFonts w:ascii="Times New Roman" w:hAnsi="Times New Roman"/>
          <w:szCs w:val="24"/>
          <w:lang w:val="en-CA"/>
        </w:rPr>
        <w:t>:</w:t>
      </w:r>
      <w:r w:rsidR="00D32291" w:rsidRPr="000602D4">
        <w:rPr>
          <w:rFonts w:ascii="Times New Roman" w:hAnsi="Times New Roman"/>
          <w:szCs w:val="24"/>
          <w:lang w:val="en-CA"/>
        </w:rPr>
        <w:t xml:space="preserve"> 0.05 </w:t>
      </w:r>
      <w:r w:rsidR="00D32291" w:rsidRPr="000602D4">
        <w:rPr>
          <w:rFonts w:ascii="Times New Roman" w:hAnsi="Times New Roman"/>
          <w:szCs w:val="24"/>
          <w:lang w:val="en-CA"/>
        </w:rPr>
        <w:sym w:font="Symbol" w:char="F0B4"/>
      </w:r>
      <w:r w:rsidR="00D32291" w:rsidRPr="000602D4">
        <w:rPr>
          <w:rFonts w:ascii="Times New Roman" w:hAnsi="Times New Roman"/>
          <w:szCs w:val="24"/>
          <w:lang w:val="en-CA"/>
        </w:rPr>
        <w:t xml:space="preserve"> $10,000 = $500</w:t>
      </w:r>
      <w:r w:rsidR="00037517" w:rsidRPr="000602D4">
        <w:rPr>
          <w:rFonts w:ascii="Times New Roman" w:hAnsi="Times New Roman"/>
          <w:szCs w:val="24"/>
          <w:lang w:val="en-CA"/>
        </w:rPr>
        <w:t>. The cost, both personal and financial to an individual investor, is likely to be prohibitive and would typically easily exceed any accrued benefits, in this case $500.</w:t>
      </w:r>
    </w:p>
    <w:p w:rsidR="00D32291" w:rsidRPr="000602D4" w:rsidRDefault="00D32291" w:rsidP="00DC5175">
      <w:pPr>
        <w:pStyle w:val="aaa"/>
        <w:spacing w:line="240" w:lineRule="auto"/>
        <w:ind w:left="720" w:right="-360"/>
        <w:rPr>
          <w:rFonts w:ascii="Times New Roman" w:hAnsi="Times New Roman"/>
          <w:szCs w:val="24"/>
          <w:lang w:val="en-CA"/>
        </w:rPr>
      </w:pPr>
      <w:r w:rsidRPr="000602D4">
        <w:rPr>
          <w:rFonts w:ascii="Times New Roman" w:hAnsi="Times New Roman"/>
          <w:szCs w:val="24"/>
          <w:lang w:val="en-CA"/>
        </w:rPr>
        <w:t xml:space="preserve">In contrast, </w:t>
      </w:r>
      <w:r w:rsidR="0079004C" w:rsidRPr="000602D4">
        <w:rPr>
          <w:rFonts w:ascii="Times New Roman" w:hAnsi="Times New Roman"/>
          <w:szCs w:val="24"/>
          <w:lang w:val="en-CA"/>
        </w:rPr>
        <w:t>an institutional investor holds a much larger position in the stock and as such, there is a greater payoff to monitoring the firm.  A</w:t>
      </w:r>
      <w:r w:rsidRPr="000602D4">
        <w:rPr>
          <w:rFonts w:ascii="Times New Roman" w:hAnsi="Times New Roman"/>
          <w:szCs w:val="24"/>
          <w:lang w:val="en-CA"/>
        </w:rPr>
        <w:t xml:space="preserve"> </w:t>
      </w:r>
      <w:r w:rsidR="007D60CA" w:rsidRPr="000602D4">
        <w:rPr>
          <w:rFonts w:ascii="Times New Roman" w:hAnsi="Times New Roman"/>
          <w:szCs w:val="24"/>
          <w:lang w:val="en-CA"/>
        </w:rPr>
        <w:t>creditor</w:t>
      </w:r>
      <w:r w:rsidR="0079004C" w:rsidRPr="000602D4">
        <w:rPr>
          <w:rFonts w:ascii="Times New Roman" w:hAnsi="Times New Roman"/>
          <w:szCs w:val="24"/>
          <w:lang w:val="en-CA"/>
        </w:rPr>
        <w:t>,</w:t>
      </w:r>
      <w:r w:rsidR="007D60CA" w:rsidRPr="000602D4">
        <w:rPr>
          <w:rFonts w:ascii="Times New Roman" w:hAnsi="Times New Roman"/>
          <w:szCs w:val="24"/>
          <w:lang w:val="en-CA"/>
        </w:rPr>
        <w:t xml:space="preserve"> such as a </w:t>
      </w:r>
      <w:r w:rsidRPr="000602D4">
        <w:rPr>
          <w:rFonts w:ascii="Times New Roman" w:hAnsi="Times New Roman"/>
          <w:szCs w:val="24"/>
          <w:lang w:val="en-CA"/>
        </w:rPr>
        <w:t>bank that has a multimillion-dollar loan outstanding to the firm</w:t>
      </w:r>
      <w:r w:rsidR="0079004C" w:rsidRPr="000602D4">
        <w:rPr>
          <w:rFonts w:ascii="Times New Roman" w:hAnsi="Times New Roman"/>
          <w:szCs w:val="24"/>
          <w:lang w:val="en-CA"/>
        </w:rPr>
        <w:t>,</w:t>
      </w:r>
      <w:r w:rsidRPr="000602D4">
        <w:rPr>
          <w:rFonts w:ascii="Times New Roman" w:hAnsi="Times New Roman"/>
          <w:szCs w:val="24"/>
          <w:lang w:val="en-CA"/>
        </w:rPr>
        <w:t xml:space="preserve"> has a big stake in making sure that the firm can repay the loan</w:t>
      </w:r>
      <w:r w:rsidR="008240C7" w:rsidRPr="000602D4">
        <w:rPr>
          <w:rFonts w:ascii="Times New Roman" w:hAnsi="Times New Roman"/>
          <w:szCs w:val="24"/>
          <w:lang w:val="en-CA"/>
        </w:rPr>
        <w:t xml:space="preserve">. </w:t>
      </w:r>
      <w:r w:rsidRPr="000602D4">
        <w:rPr>
          <w:rFonts w:ascii="Times New Roman" w:hAnsi="Times New Roman"/>
          <w:szCs w:val="24"/>
          <w:lang w:val="en-CA"/>
        </w:rPr>
        <w:t>It is clearly worthwhile for the bank to spend considerable resources to monitor the firm.</w:t>
      </w:r>
    </w:p>
    <w:p w:rsidR="00D32291" w:rsidRPr="000602D4" w:rsidRDefault="00D32291" w:rsidP="00EC028B">
      <w:pPr>
        <w:ind w:left="720" w:hanging="720"/>
        <w:rPr>
          <w:rFonts w:ascii="Times New Roman" w:hAnsi="Times New Roman"/>
          <w:szCs w:val="24"/>
          <w:lang w:val="en-CA"/>
        </w:rPr>
      </w:pPr>
    </w:p>
    <w:p w:rsidR="00D32291" w:rsidRPr="000602D4" w:rsidRDefault="00D40580" w:rsidP="00EC028B">
      <w:pPr>
        <w:spacing w:after="80"/>
        <w:ind w:left="720" w:hanging="720"/>
        <w:rPr>
          <w:rFonts w:ascii="Times New Roman" w:hAnsi="Times New Roman"/>
          <w:szCs w:val="24"/>
          <w:lang w:val="en-CA"/>
        </w:rPr>
      </w:pPr>
      <w:r w:rsidRPr="000602D4">
        <w:rPr>
          <w:rFonts w:ascii="Times New Roman" w:hAnsi="Times New Roman"/>
          <w:szCs w:val="24"/>
          <w:lang w:val="en-CA"/>
        </w:rPr>
        <w:t>1</w:t>
      </w:r>
      <w:r>
        <w:rPr>
          <w:rFonts w:ascii="Times New Roman" w:hAnsi="Times New Roman"/>
          <w:szCs w:val="24"/>
          <w:lang w:val="en-CA"/>
        </w:rPr>
        <w:t>0</w:t>
      </w:r>
      <w:r w:rsidR="00D32291" w:rsidRPr="000602D4">
        <w:rPr>
          <w:rFonts w:ascii="Times New Roman" w:hAnsi="Times New Roman"/>
          <w:szCs w:val="24"/>
          <w:lang w:val="en-CA"/>
        </w:rPr>
        <w:t>.</w:t>
      </w:r>
      <w:r w:rsidR="00D32291" w:rsidRPr="000602D4">
        <w:rPr>
          <w:rFonts w:ascii="Times New Roman" w:hAnsi="Times New Roman"/>
          <w:szCs w:val="24"/>
          <w:lang w:val="en-CA"/>
        </w:rPr>
        <w:tab/>
        <w:t xml:space="preserve">Mutual funds accept funds from small investors and invest, on behalf of these investors, in the </w:t>
      </w:r>
      <w:r w:rsidR="00037517" w:rsidRPr="000602D4">
        <w:rPr>
          <w:rFonts w:ascii="Times New Roman" w:hAnsi="Times New Roman"/>
          <w:szCs w:val="24"/>
          <w:lang w:val="en-CA"/>
        </w:rPr>
        <w:t xml:space="preserve">domestic </w:t>
      </w:r>
      <w:r w:rsidR="00D32291" w:rsidRPr="000602D4">
        <w:rPr>
          <w:rFonts w:ascii="Times New Roman" w:hAnsi="Times New Roman"/>
          <w:szCs w:val="24"/>
          <w:lang w:val="en-CA"/>
        </w:rPr>
        <w:t>and international securities markets.</w:t>
      </w:r>
    </w:p>
    <w:p w:rsidR="00D32291" w:rsidRPr="000602D4" w:rsidRDefault="00D32291" w:rsidP="00EC028B">
      <w:pPr>
        <w:pStyle w:val="aaa"/>
        <w:spacing w:after="80" w:line="240" w:lineRule="auto"/>
        <w:ind w:left="720" w:right="-360"/>
        <w:rPr>
          <w:rFonts w:ascii="Times New Roman" w:hAnsi="Times New Roman"/>
          <w:szCs w:val="24"/>
          <w:lang w:val="en-CA"/>
        </w:rPr>
      </w:pPr>
      <w:r w:rsidRPr="000602D4">
        <w:rPr>
          <w:rFonts w:ascii="Times New Roman" w:hAnsi="Times New Roman"/>
          <w:szCs w:val="24"/>
          <w:lang w:val="en-CA"/>
        </w:rPr>
        <w:t>Pension funds accept funds and then invest</w:t>
      </w:r>
      <w:r w:rsidR="00037517" w:rsidRPr="000602D4">
        <w:rPr>
          <w:rFonts w:ascii="Times New Roman" w:hAnsi="Times New Roman"/>
          <w:szCs w:val="24"/>
          <w:lang w:val="en-CA"/>
        </w:rPr>
        <w:t xml:space="preserve"> in a wide range of financial securities</w:t>
      </w:r>
      <w:r w:rsidRPr="000602D4">
        <w:rPr>
          <w:rFonts w:ascii="Times New Roman" w:hAnsi="Times New Roman"/>
          <w:szCs w:val="24"/>
          <w:lang w:val="en-CA"/>
        </w:rPr>
        <w:t>, on behalf of current and future retirees, thereby channeling funds from one sector of the economy to another.</w:t>
      </w:r>
    </w:p>
    <w:p w:rsidR="00D32291" w:rsidRPr="000602D4" w:rsidRDefault="00D32291" w:rsidP="00EC028B">
      <w:pPr>
        <w:pStyle w:val="aaa"/>
        <w:spacing w:after="80" w:line="240" w:lineRule="auto"/>
        <w:ind w:left="720" w:right="-360"/>
        <w:rPr>
          <w:rFonts w:ascii="Times New Roman" w:hAnsi="Times New Roman"/>
          <w:szCs w:val="24"/>
          <w:lang w:val="en-CA"/>
        </w:rPr>
      </w:pPr>
      <w:r w:rsidRPr="000602D4">
        <w:rPr>
          <w:rFonts w:ascii="Times New Roman" w:hAnsi="Times New Roman"/>
          <w:szCs w:val="24"/>
          <w:lang w:val="en-CA"/>
        </w:rPr>
        <w:t>Venture capital firms pool the funds of private investors and invest in start-up firms.</w:t>
      </w:r>
    </w:p>
    <w:p w:rsidR="00D32291" w:rsidRPr="000602D4" w:rsidRDefault="00D32291" w:rsidP="00DC5175">
      <w:pPr>
        <w:pStyle w:val="aaa"/>
        <w:spacing w:line="240" w:lineRule="auto"/>
        <w:ind w:left="720" w:right="-360"/>
        <w:rPr>
          <w:rFonts w:ascii="Times New Roman" w:hAnsi="Times New Roman"/>
          <w:szCs w:val="24"/>
          <w:lang w:val="en-CA"/>
        </w:rPr>
      </w:pPr>
      <w:r w:rsidRPr="000602D4">
        <w:rPr>
          <w:rFonts w:ascii="Times New Roman" w:hAnsi="Times New Roman"/>
          <w:szCs w:val="24"/>
          <w:lang w:val="en-CA"/>
        </w:rPr>
        <w:t>Banks accept deposits from customers and loan those funds to businesses or use the funds to buy securities of large corporations.</w:t>
      </w:r>
    </w:p>
    <w:p w:rsidR="00FF4E71" w:rsidRPr="000602D4" w:rsidRDefault="00FF4E71" w:rsidP="00EC028B">
      <w:pPr>
        <w:ind w:left="720" w:hanging="720"/>
        <w:rPr>
          <w:rFonts w:ascii="Times New Roman" w:hAnsi="Times New Roman"/>
          <w:szCs w:val="24"/>
          <w:lang w:val="en-CA"/>
        </w:rPr>
      </w:pPr>
    </w:p>
    <w:p w:rsidR="00D32291" w:rsidRPr="000602D4" w:rsidRDefault="00D40580" w:rsidP="00DC5175">
      <w:pPr>
        <w:ind w:left="720" w:right="270" w:hanging="720"/>
        <w:rPr>
          <w:rFonts w:ascii="Times New Roman" w:hAnsi="Times New Roman"/>
          <w:szCs w:val="24"/>
          <w:lang w:val="en-CA"/>
        </w:rPr>
      </w:pPr>
      <w:r w:rsidRPr="000602D4">
        <w:rPr>
          <w:rFonts w:ascii="Times New Roman" w:hAnsi="Times New Roman"/>
          <w:szCs w:val="24"/>
          <w:lang w:val="en-CA"/>
        </w:rPr>
        <w:t>1</w:t>
      </w:r>
      <w:r>
        <w:rPr>
          <w:rFonts w:ascii="Times New Roman" w:hAnsi="Times New Roman"/>
          <w:szCs w:val="24"/>
          <w:lang w:val="en-CA"/>
        </w:rPr>
        <w:t>1</w:t>
      </w:r>
      <w:r w:rsidR="00D32291" w:rsidRPr="000602D4">
        <w:rPr>
          <w:rFonts w:ascii="Times New Roman" w:hAnsi="Times New Roman"/>
          <w:szCs w:val="24"/>
          <w:lang w:val="en-CA"/>
        </w:rPr>
        <w:t>.</w:t>
      </w:r>
      <w:r w:rsidR="00D32291" w:rsidRPr="000602D4">
        <w:rPr>
          <w:rFonts w:ascii="Times New Roman" w:hAnsi="Times New Roman"/>
          <w:szCs w:val="24"/>
          <w:lang w:val="en-CA"/>
        </w:rPr>
        <w:tab/>
        <w:t>Treasury bills serve a purpose for investors who prefer a low-risk investment</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The lower average rate of return compared to stocks is the price investors pay for predictability of investment performance and portfolio value.</w:t>
      </w:r>
    </w:p>
    <w:p w:rsidR="00D32291" w:rsidRPr="000602D4" w:rsidRDefault="00D32291" w:rsidP="00EC028B">
      <w:pPr>
        <w:ind w:left="720" w:hanging="720"/>
        <w:rPr>
          <w:rFonts w:ascii="Times New Roman" w:hAnsi="Times New Roman"/>
          <w:b/>
          <w:szCs w:val="24"/>
          <w:lang w:val="en-CA"/>
        </w:rPr>
      </w:pPr>
    </w:p>
    <w:p w:rsidR="00D32291" w:rsidRPr="000602D4" w:rsidRDefault="00D40580" w:rsidP="00EC028B">
      <w:pPr>
        <w:spacing w:after="120"/>
        <w:ind w:left="720" w:right="-270" w:hanging="720"/>
        <w:rPr>
          <w:rFonts w:ascii="Times New Roman" w:hAnsi="Times New Roman"/>
          <w:szCs w:val="24"/>
          <w:lang w:val="en-CA"/>
        </w:rPr>
      </w:pPr>
      <w:r w:rsidRPr="000602D4">
        <w:rPr>
          <w:rFonts w:ascii="Times New Roman" w:hAnsi="Times New Roman"/>
          <w:szCs w:val="24"/>
          <w:lang w:val="en-CA"/>
        </w:rPr>
        <w:t>1</w:t>
      </w:r>
      <w:r>
        <w:rPr>
          <w:rFonts w:ascii="Times New Roman" w:hAnsi="Times New Roman"/>
          <w:szCs w:val="24"/>
          <w:lang w:val="en-CA"/>
        </w:rPr>
        <w:t>2</w:t>
      </w:r>
      <w:r w:rsidR="00D32291" w:rsidRPr="000602D4">
        <w:rPr>
          <w:rFonts w:ascii="Times New Roman" w:hAnsi="Times New Roman"/>
          <w:szCs w:val="24"/>
          <w:lang w:val="en-CA"/>
        </w:rPr>
        <w:t>.</w:t>
      </w:r>
      <w:r w:rsidR="00D32291" w:rsidRPr="000602D4">
        <w:rPr>
          <w:rFonts w:ascii="Times New Roman" w:hAnsi="Times New Roman"/>
          <w:szCs w:val="24"/>
          <w:lang w:val="en-CA"/>
        </w:rPr>
        <w:tab/>
        <w:t xml:space="preserve">With </w:t>
      </w:r>
      <w:r w:rsidR="000B063D" w:rsidRPr="000602D4">
        <w:rPr>
          <w:rFonts w:ascii="Times New Roman" w:hAnsi="Times New Roman"/>
          <w:szCs w:val="24"/>
          <w:lang w:val="en-CA"/>
        </w:rPr>
        <w:t>a top-down investing style</w:t>
      </w:r>
      <w:r w:rsidR="00D32291" w:rsidRPr="000602D4">
        <w:rPr>
          <w:rFonts w:ascii="Times New Roman" w:hAnsi="Times New Roman"/>
          <w:szCs w:val="24"/>
          <w:lang w:val="en-CA"/>
        </w:rPr>
        <w:t>, you focus on asset allocation or the broad composition of the entire portfolio, which is the major determinant of over</w:t>
      </w:r>
      <w:r w:rsidR="000B063D" w:rsidRPr="000602D4">
        <w:rPr>
          <w:rFonts w:ascii="Times New Roman" w:hAnsi="Times New Roman"/>
          <w:szCs w:val="24"/>
          <w:lang w:val="en-CA"/>
        </w:rPr>
        <w:t>all performance</w:t>
      </w:r>
      <w:r w:rsidR="008240C7" w:rsidRPr="000602D4">
        <w:rPr>
          <w:rFonts w:ascii="Times New Roman" w:hAnsi="Times New Roman"/>
          <w:szCs w:val="24"/>
          <w:lang w:val="en-CA"/>
        </w:rPr>
        <w:t xml:space="preserve">. </w:t>
      </w:r>
      <w:r w:rsidR="000B063D" w:rsidRPr="000602D4">
        <w:rPr>
          <w:rFonts w:ascii="Times New Roman" w:hAnsi="Times New Roman"/>
          <w:szCs w:val="24"/>
          <w:lang w:val="en-CA"/>
        </w:rPr>
        <w:t>Moreover, top-</w:t>
      </w:r>
      <w:r w:rsidR="00D32291" w:rsidRPr="000602D4">
        <w:rPr>
          <w:rFonts w:ascii="Times New Roman" w:hAnsi="Times New Roman"/>
          <w:szCs w:val="24"/>
          <w:lang w:val="en-CA"/>
        </w:rPr>
        <w:t>down management is the natural way to establish a portfolio with a level of risk consistent with your risk tolerance</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 xml:space="preserve">The disadvantage of an </w:t>
      </w:r>
      <w:r w:rsidR="00D32291" w:rsidRPr="000602D4">
        <w:rPr>
          <w:rFonts w:ascii="Times New Roman" w:hAnsi="Times New Roman"/>
          <w:i/>
          <w:szCs w:val="24"/>
          <w:lang w:val="en-CA"/>
        </w:rPr>
        <w:t>exclusive</w:t>
      </w:r>
      <w:r w:rsidR="000B063D" w:rsidRPr="000602D4">
        <w:rPr>
          <w:rFonts w:ascii="Times New Roman" w:hAnsi="Times New Roman"/>
          <w:szCs w:val="24"/>
          <w:lang w:val="en-CA"/>
        </w:rPr>
        <w:t xml:space="preserve"> emphasis on top-</w:t>
      </w:r>
      <w:r w:rsidR="00D32291" w:rsidRPr="000602D4">
        <w:rPr>
          <w:rFonts w:ascii="Times New Roman" w:hAnsi="Times New Roman"/>
          <w:szCs w:val="24"/>
          <w:lang w:val="en-CA"/>
        </w:rPr>
        <w:t>down issues is that you may forfeit the potential high returns that could result from identifying and concentrating in undervalued securities or sectors of the market.</w:t>
      </w:r>
    </w:p>
    <w:p w:rsidR="000B063D" w:rsidRPr="000602D4" w:rsidRDefault="00D32291" w:rsidP="00EC028B">
      <w:pPr>
        <w:ind w:left="720" w:right="-450"/>
        <w:rPr>
          <w:rFonts w:ascii="Times New Roman" w:hAnsi="Times New Roman"/>
          <w:szCs w:val="24"/>
          <w:lang w:val="en-CA"/>
        </w:rPr>
      </w:pPr>
      <w:r w:rsidRPr="000602D4">
        <w:rPr>
          <w:rFonts w:ascii="Times New Roman" w:hAnsi="Times New Roman"/>
          <w:szCs w:val="24"/>
          <w:lang w:val="en-CA"/>
        </w:rPr>
        <w:t>With a</w:t>
      </w:r>
      <w:r w:rsidR="000B063D" w:rsidRPr="000602D4">
        <w:rPr>
          <w:rFonts w:ascii="Times New Roman" w:hAnsi="Times New Roman"/>
          <w:szCs w:val="24"/>
          <w:lang w:val="en-CA"/>
        </w:rPr>
        <w:t xml:space="preserve"> bottom-up investing style</w:t>
      </w:r>
      <w:r w:rsidRPr="000602D4">
        <w:rPr>
          <w:rFonts w:ascii="Times New Roman" w:hAnsi="Times New Roman"/>
          <w:szCs w:val="24"/>
          <w:lang w:val="en-CA"/>
        </w:rPr>
        <w:t>, you try to benefit from identifying undervalued securities</w:t>
      </w:r>
      <w:r w:rsidR="008240C7" w:rsidRPr="000602D4">
        <w:rPr>
          <w:rFonts w:ascii="Times New Roman" w:hAnsi="Times New Roman"/>
          <w:szCs w:val="24"/>
          <w:lang w:val="en-CA"/>
        </w:rPr>
        <w:t xml:space="preserve">. </w:t>
      </w:r>
      <w:r w:rsidRPr="000602D4">
        <w:rPr>
          <w:rFonts w:ascii="Times New Roman" w:hAnsi="Times New Roman"/>
          <w:szCs w:val="24"/>
          <w:lang w:val="en-CA"/>
        </w:rPr>
        <w:t xml:space="preserve">The disadvantage is that </w:t>
      </w:r>
      <w:r w:rsidR="00037517" w:rsidRPr="000602D4">
        <w:rPr>
          <w:rFonts w:ascii="Times New Roman" w:hAnsi="Times New Roman"/>
          <w:szCs w:val="24"/>
          <w:lang w:val="en-CA"/>
        </w:rPr>
        <w:t xml:space="preserve">investors might </w:t>
      </w:r>
      <w:r w:rsidRPr="000602D4">
        <w:rPr>
          <w:rFonts w:ascii="Times New Roman" w:hAnsi="Times New Roman"/>
          <w:szCs w:val="24"/>
          <w:lang w:val="en-CA"/>
        </w:rPr>
        <w:t>tend to overlook the overall composition of your portfolio, which may result in a non</w:t>
      </w:r>
      <w:r w:rsidR="008F08BA" w:rsidRPr="000602D4">
        <w:rPr>
          <w:rFonts w:ascii="Times New Roman" w:hAnsi="Times New Roman"/>
          <w:szCs w:val="24"/>
          <w:lang w:val="en-CA"/>
        </w:rPr>
        <w:t>-</w:t>
      </w:r>
      <w:r w:rsidRPr="000602D4">
        <w:rPr>
          <w:rFonts w:ascii="Times New Roman" w:hAnsi="Times New Roman"/>
          <w:szCs w:val="24"/>
          <w:lang w:val="en-CA"/>
        </w:rPr>
        <w:t xml:space="preserve">diversified portfolio or a portfolio with a risk level inconsistent with </w:t>
      </w:r>
      <w:r w:rsidR="00037517" w:rsidRPr="000602D4">
        <w:rPr>
          <w:rFonts w:ascii="Times New Roman" w:hAnsi="Times New Roman"/>
          <w:szCs w:val="24"/>
          <w:lang w:val="en-CA"/>
        </w:rPr>
        <w:t xml:space="preserve">the appropriate </w:t>
      </w:r>
      <w:r w:rsidRPr="000602D4">
        <w:rPr>
          <w:rFonts w:ascii="Times New Roman" w:hAnsi="Times New Roman"/>
          <w:szCs w:val="24"/>
          <w:lang w:val="en-CA"/>
        </w:rPr>
        <w:t>level of risk tolerance</w:t>
      </w:r>
      <w:r w:rsidR="008240C7" w:rsidRPr="000602D4">
        <w:rPr>
          <w:rFonts w:ascii="Times New Roman" w:hAnsi="Times New Roman"/>
          <w:szCs w:val="24"/>
          <w:lang w:val="en-CA"/>
        </w:rPr>
        <w:t xml:space="preserve">. </w:t>
      </w:r>
      <w:r w:rsidRPr="000602D4">
        <w:rPr>
          <w:rFonts w:ascii="Times New Roman" w:hAnsi="Times New Roman"/>
          <w:szCs w:val="24"/>
          <w:lang w:val="en-CA"/>
        </w:rPr>
        <w:t>In addition, this technique tends to require more active management, thus generating more transaction costs</w:t>
      </w:r>
      <w:r w:rsidR="008240C7" w:rsidRPr="000602D4">
        <w:rPr>
          <w:rFonts w:ascii="Times New Roman" w:hAnsi="Times New Roman"/>
          <w:szCs w:val="24"/>
          <w:lang w:val="en-CA"/>
        </w:rPr>
        <w:t xml:space="preserve">. </w:t>
      </w:r>
      <w:r w:rsidRPr="000602D4">
        <w:rPr>
          <w:rFonts w:ascii="Times New Roman" w:hAnsi="Times New Roman"/>
          <w:szCs w:val="24"/>
          <w:lang w:val="en-CA"/>
        </w:rPr>
        <w:t xml:space="preserve">Finally, </w:t>
      </w:r>
      <w:r w:rsidR="00037517" w:rsidRPr="000602D4">
        <w:rPr>
          <w:rFonts w:ascii="Times New Roman" w:hAnsi="Times New Roman"/>
          <w:szCs w:val="24"/>
          <w:lang w:val="en-CA"/>
        </w:rPr>
        <w:t xml:space="preserve">the bottom-up </w:t>
      </w:r>
      <w:r w:rsidRPr="000602D4">
        <w:rPr>
          <w:rFonts w:ascii="Times New Roman" w:hAnsi="Times New Roman"/>
          <w:szCs w:val="24"/>
          <w:lang w:val="en-CA"/>
        </w:rPr>
        <w:t xml:space="preserve">analysis may be incorrect, in which case </w:t>
      </w:r>
      <w:r w:rsidR="00037517" w:rsidRPr="000602D4">
        <w:rPr>
          <w:rFonts w:ascii="Times New Roman" w:hAnsi="Times New Roman"/>
          <w:szCs w:val="24"/>
          <w:lang w:val="en-CA"/>
        </w:rPr>
        <w:t xml:space="preserve">there will be a </w:t>
      </w:r>
      <w:r w:rsidRPr="000602D4">
        <w:rPr>
          <w:rFonts w:ascii="Times New Roman" w:hAnsi="Times New Roman"/>
          <w:szCs w:val="24"/>
          <w:lang w:val="en-CA"/>
        </w:rPr>
        <w:t>fruitlessly expended effort and money attempting to beat a simple buy-and-hold strategy.</w:t>
      </w:r>
    </w:p>
    <w:p w:rsidR="000B063D" w:rsidRPr="000602D4" w:rsidRDefault="000B063D" w:rsidP="00DC5175">
      <w:pPr>
        <w:spacing w:line="220" w:lineRule="exact"/>
        <w:ind w:right="-446"/>
        <w:rPr>
          <w:rFonts w:ascii="Times New Roman" w:hAnsi="Times New Roman"/>
          <w:szCs w:val="24"/>
          <w:lang w:val="en-CA"/>
        </w:rPr>
      </w:pPr>
    </w:p>
    <w:p w:rsidR="00C5596A" w:rsidRPr="000602D4" w:rsidRDefault="00D40580" w:rsidP="00DC5175">
      <w:pPr>
        <w:ind w:left="720" w:right="-450" w:hanging="720"/>
        <w:rPr>
          <w:rFonts w:ascii="Times New Roman" w:hAnsi="Times New Roman"/>
          <w:szCs w:val="24"/>
          <w:lang w:val="en-CA"/>
        </w:rPr>
      </w:pPr>
      <w:r w:rsidRPr="000602D4">
        <w:rPr>
          <w:rFonts w:ascii="Times New Roman" w:hAnsi="Times New Roman"/>
          <w:szCs w:val="24"/>
          <w:lang w:val="en-CA"/>
        </w:rPr>
        <w:t>1</w:t>
      </w:r>
      <w:r>
        <w:rPr>
          <w:rFonts w:ascii="Times New Roman" w:hAnsi="Times New Roman"/>
          <w:szCs w:val="24"/>
          <w:lang w:val="en-CA"/>
        </w:rPr>
        <w:t>3</w:t>
      </w:r>
      <w:r w:rsidR="00895728" w:rsidRPr="000602D4">
        <w:rPr>
          <w:rFonts w:ascii="Times New Roman" w:hAnsi="Times New Roman"/>
          <w:szCs w:val="24"/>
          <w:lang w:val="en-CA"/>
        </w:rPr>
        <w:t>.</w:t>
      </w:r>
      <w:r w:rsidR="00895728" w:rsidRPr="000602D4">
        <w:rPr>
          <w:rFonts w:ascii="Times New Roman" w:hAnsi="Times New Roman"/>
          <w:szCs w:val="24"/>
          <w:lang w:val="en-CA"/>
        </w:rPr>
        <w:tab/>
      </w:r>
      <w:r w:rsidR="00D32291" w:rsidRPr="000602D4">
        <w:rPr>
          <w:rFonts w:ascii="Times New Roman" w:hAnsi="Times New Roman"/>
          <w:szCs w:val="24"/>
          <w:lang w:val="en-CA"/>
        </w:rPr>
        <w:t>You should be skeptical</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 xml:space="preserve">If the author </w:t>
      </w:r>
      <w:proofErr w:type="gramStart"/>
      <w:r w:rsidR="00D32291" w:rsidRPr="000602D4">
        <w:rPr>
          <w:rFonts w:ascii="Times New Roman" w:hAnsi="Times New Roman"/>
          <w:szCs w:val="24"/>
          <w:lang w:val="en-CA"/>
        </w:rPr>
        <w:t>actually knows</w:t>
      </w:r>
      <w:proofErr w:type="gramEnd"/>
      <w:r w:rsidR="00D32291" w:rsidRPr="000602D4">
        <w:rPr>
          <w:rFonts w:ascii="Times New Roman" w:hAnsi="Times New Roman"/>
          <w:szCs w:val="24"/>
          <w:lang w:val="en-CA"/>
        </w:rPr>
        <w:t xml:space="preserve"> how to achieve such returns, one must question why the author would then be so ready to sell the secret to others</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Financial markets are very competitive; one of the implications of this fact is that riches do not come easily</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High expected returns require bearing some risk, and obvious bargains are few and far between</w:t>
      </w:r>
      <w:r w:rsidR="008240C7" w:rsidRPr="000602D4">
        <w:rPr>
          <w:rFonts w:ascii="Times New Roman" w:hAnsi="Times New Roman"/>
          <w:szCs w:val="24"/>
          <w:lang w:val="en-CA"/>
        </w:rPr>
        <w:t xml:space="preserve">. </w:t>
      </w:r>
      <w:r w:rsidR="00D32291" w:rsidRPr="000602D4">
        <w:rPr>
          <w:rFonts w:ascii="Times New Roman" w:hAnsi="Times New Roman"/>
          <w:szCs w:val="24"/>
          <w:lang w:val="en-CA"/>
        </w:rPr>
        <w:t>Odds are</w:t>
      </w:r>
      <w:r w:rsidR="00CB35D6" w:rsidRPr="000602D4">
        <w:rPr>
          <w:rFonts w:ascii="Times New Roman" w:hAnsi="Times New Roman"/>
          <w:szCs w:val="24"/>
          <w:lang w:val="en-CA"/>
        </w:rPr>
        <w:t xml:space="preserve"> that</w:t>
      </w:r>
      <w:r w:rsidR="00D32291" w:rsidRPr="000602D4">
        <w:rPr>
          <w:rFonts w:ascii="Times New Roman" w:hAnsi="Times New Roman"/>
          <w:szCs w:val="24"/>
          <w:lang w:val="en-CA"/>
        </w:rPr>
        <w:t xml:space="preserve"> the only one getting rich from the book is its author.</w:t>
      </w:r>
    </w:p>
    <w:p w:rsidR="00B074CB" w:rsidRPr="000602D4" w:rsidRDefault="00D40580" w:rsidP="00DC5175">
      <w:pPr>
        <w:tabs>
          <w:tab w:val="left" w:pos="540"/>
        </w:tabs>
        <w:ind w:left="720" w:hanging="720"/>
        <w:rPr>
          <w:rFonts w:ascii="Times New Roman" w:hAnsi="Times New Roman"/>
          <w:szCs w:val="24"/>
          <w:lang w:val="en-CA"/>
        </w:rPr>
      </w:pPr>
      <w:r w:rsidRPr="000602D4">
        <w:rPr>
          <w:rFonts w:ascii="Times New Roman" w:hAnsi="Times New Roman"/>
          <w:szCs w:val="24"/>
          <w:lang w:val="en-CA"/>
        </w:rPr>
        <w:lastRenderedPageBreak/>
        <w:t>1</w:t>
      </w:r>
      <w:r>
        <w:rPr>
          <w:rFonts w:ascii="Times New Roman" w:hAnsi="Times New Roman"/>
          <w:szCs w:val="24"/>
          <w:lang w:val="en-CA"/>
        </w:rPr>
        <w:t>4</w:t>
      </w:r>
      <w:r w:rsidR="00895728" w:rsidRPr="000602D4">
        <w:rPr>
          <w:rFonts w:ascii="Times New Roman" w:hAnsi="Times New Roman"/>
          <w:szCs w:val="24"/>
          <w:lang w:val="en-CA"/>
        </w:rPr>
        <w:t>.</w:t>
      </w:r>
      <w:r w:rsidR="00895728" w:rsidRPr="000602D4">
        <w:rPr>
          <w:rFonts w:ascii="Times New Roman" w:hAnsi="Times New Roman"/>
          <w:szCs w:val="24"/>
          <w:lang w:val="en-CA"/>
        </w:rPr>
        <w:tab/>
      </w:r>
      <w:r w:rsidR="00B074CB" w:rsidRPr="000602D4">
        <w:rPr>
          <w:rFonts w:ascii="Times New Roman" w:hAnsi="Times New Roman"/>
          <w:szCs w:val="24"/>
          <w:lang w:val="en-CA"/>
        </w:rPr>
        <w:t xml:space="preserve">Financial </w:t>
      </w:r>
      <w:r w:rsidR="00B12EB4" w:rsidRPr="000602D4">
        <w:rPr>
          <w:rFonts w:ascii="Times New Roman" w:hAnsi="Times New Roman"/>
          <w:szCs w:val="24"/>
          <w:lang w:val="en-CA"/>
        </w:rPr>
        <w:t>a</w:t>
      </w:r>
      <w:r w:rsidR="00B074CB" w:rsidRPr="000602D4">
        <w:rPr>
          <w:rFonts w:ascii="Times New Roman" w:hAnsi="Times New Roman"/>
          <w:szCs w:val="24"/>
          <w:lang w:val="en-CA"/>
        </w:rPr>
        <w:t>ssets provide for a means to acquire real assets as well as an expansion of these real assets</w:t>
      </w:r>
      <w:r w:rsidR="008240C7" w:rsidRPr="000602D4">
        <w:rPr>
          <w:rFonts w:ascii="Times New Roman" w:hAnsi="Times New Roman"/>
          <w:szCs w:val="24"/>
          <w:lang w:val="en-CA"/>
        </w:rPr>
        <w:t xml:space="preserve">. </w:t>
      </w:r>
      <w:r w:rsidR="00B074CB" w:rsidRPr="000602D4">
        <w:rPr>
          <w:rFonts w:ascii="Times New Roman" w:hAnsi="Times New Roman"/>
          <w:szCs w:val="24"/>
          <w:lang w:val="en-CA"/>
        </w:rPr>
        <w:t xml:space="preserve">Financial assets provide a measure of liquidity to real assets and allow for investors to </w:t>
      </w:r>
      <w:r w:rsidR="00706D26" w:rsidRPr="000602D4">
        <w:rPr>
          <w:rFonts w:ascii="Times New Roman" w:hAnsi="Times New Roman"/>
          <w:szCs w:val="24"/>
          <w:lang w:val="en-CA"/>
        </w:rPr>
        <w:t xml:space="preserve">more effectively </w:t>
      </w:r>
      <w:r w:rsidR="00B074CB" w:rsidRPr="000602D4">
        <w:rPr>
          <w:rFonts w:ascii="Times New Roman" w:hAnsi="Times New Roman"/>
          <w:szCs w:val="24"/>
          <w:lang w:val="en-CA"/>
        </w:rPr>
        <w:t xml:space="preserve">reduce risk through diversification. </w:t>
      </w:r>
    </w:p>
    <w:p w:rsidR="00AE2765" w:rsidRPr="000602D4" w:rsidRDefault="00AE2765" w:rsidP="00EC028B">
      <w:pPr>
        <w:tabs>
          <w:tab w:val="left" w:pos="540"/>
        </w:tabs>
        <w:ind w:left="720" w:hanging="720"/>
        <w:rPr>
          <w:rFonts w:ascii="Times New Roman" w:hAnsi="Times New Roman"/>
          <w:szCs w:val="24"/>
          <w:lang w:val="en-CA"/>
        </w:rPr>
      </w:pPr>
    </w:p>
    <w:p w:rsidR="00EC028B" w:rsidRPr="000602D4" w:rsidRDefault="00B074CB" w:rsidP="00DC5175">
      <w:pPr>
        <w:tabs>
          <w:tab w:val="left" w:pos="720"/>
        </w:tabs>
        <w:ind w:left="720" w:hanging="720"/>
        <w:rPr>
          <w:rFonts w:ascii="Times New Roman" w:hAnsi="Times New Roman"/>
          <w:szCs w:val="24"/>
          <w:lang w:val="en-CA"/>
        </w:rPr>
      </w:pPr>
      <w:r w:rsidRPr="000602D4">
        <w:rPr>
          <w:rFonts w:ascii="Times New Roman" w:hAnsi="Times New Roman"/>
          <w:szCs w:val="24"/>
          <w:lang w:val="en-CA"/>
        </w:rPr>
        <w:t>1</w:t>
      </w:r>
      <w:r w:rsidR="00D40580">
        <w:rPr>
          <w:rFonts w:ascii="Times New Roman" w:hAnsi="Times New Roman"/>
          <w:szCs w:val="24"/>
          <w:lang w:val="en-CA"/>
        </w:rPr>
        <w:t>5</w:t>
      </w:r>
      <w:r w:rsidRPr="000602D4">
        <w:rPr>
          <w:rFonts w:ascii="Times New Roman" w:hAnsi="Times New Roman"/>
          <w:szCs w:val="24"/>
          <w:lang w:val="en-CA"/>
        </w:rPr>
        <w:t xml:space="preserve">. </w:t>
      </w:r>
      <w:r w:rsidR="00EC028B" w:rsidRPr="000602D4">
        <w:rPr>
          <w:rFonts w:ascii="Times New Roman" w:hAnsi="Times New Roman"/>
          <w:szCs w:val="24"/>
          <w:lang w:val="en-CA"/>
        </w:rPr>
        <w:tab/>
      </w:r>
      <w:r w:rsidRPr="000602D4">
        <w:rPr>
          <w:rFonts w:ascii="Times New Roman" w:hAnsi="Times New Roman"/>
          <w:szCs w:val="24"/>
          <w:lang w:val="en-CA"/>
        </w:rPr>
        <w:t>Allowing traders to share in the profits increases th</w:t>
      </w:r>
      <w:r w:rsidR="00BE31E9" w:rsidRPr="000602D4">
        <w:rPr>
          <w:rFonts w:ascii="Times New Roman" w:hAnsi="Times New Roman"/>
          <w:szCs w:val="24"/>
          <w:lang w:val="en-CA"/>
        </w:rPr>
        <w:t>e traders’ willingness to assume</w:t>
      </w:r>
      <w:r w:rsidR="00AE2765" w:rsidRPr="000602D4">
        <w:rPr>
          <w:rFonts w:ascii="Times New Roman" w:hAnsi="Times New Roman"/>
          <w:szCs w:val="24"/>
          <w:lang w:val="en-CA"/>
        </w:rPr>
        <w:t xml:space="preserve"> risk</w:t>
      </w:r>
      <w:r w:rsidR="008240C7" w:rsidRPr="000602D4">
        <w:rPr>
          <w:rFonts w:ascii="Times New Roman" w:hAnsi="Times New Roman"/>
          <w:szCs w:val="24"/>
          <w:lang w:val="en-CA"/>
        </w:rPr>
        <w:t xml:space="preserve">. </w:t>
      </w:r>
      <w:r w:rsidR="00037517" w:rsidRPr="000602D4">
        <w:rPr>
          <w:rFonts w:ascii="Times New Roman" w:hAnsi="Times New Roman"/>
          <w:szCs w:val="24"/>
          <w:lang w:val="en-CA"/>
        </w:rPr>
        <w:t>Traders will share in the upside potential directly in the form of higher compensation but only in the downside indirectly in the form of potential job loss if performance is bad enough. This scenario creates a form of agency conflict known as moral hazard, in which the owners of the financial institution share in both the total profits and losses, while the traders will tend to share more of the gains than the losses.</w:t>
      </w:r>
    </w:p>
    <w:p w:rsidR="00AE2765" w:rsidRPr="000602D4" w:rsidRDefault="00AE2765" w:rsidP="00EC028B">
      <w:pPr>
        <w:tabs>
          <w:tab w:val="left" w:pos="720"/>
        </w:tabs>
        <w:ind w:left="720" w:hanging="720"/>
        <w:rPr>
          <w:rFonts w:ascii="Times New Roman" w:hAnsi="Times New Roman"/>
          <w:szCs w:val="24"/>
          <w:lang w:val="en-CA"/>
        </w:rPr>
      </w:pPr>
    </w:p>
    <w:p w:rsidR="00C5596A" w:rsidRDefault="00D40580" w:rsidP="00AE2765">
      <w:pPr>
        <w:tabs>
          <w:tab w:val="left" w:pos="720"/>
        </w:tabs>
        <w:ind w:left="720" w:hanging="720"/>
        <w:rPr>
          <w:rFonts w:ascii="Times New Roman" w:hAnsi="Times New Roman"/>
          <w:szCs w:val="24"/>
          <w:lang w:val="en-CA"/>
        </w:rPr>
      </w:pPr>
      <w:r w:rsidRPr="000602D4">
        <w:rPr>
          <w:rFonts w:ascii="Times New Roman" w:hAnsi="Times New Roman"/>
          <w:szCs w:val="24"/>
          <w:lang w:val="en-CA"/>
        </w:rPr>
        <w:t>1</w:t>
      </w:r>
      <w:r>
        <w:rPr>
          <w:rFonts w:ascii="Times New Roman" w:hAnsi="Times New Roman"/>
          <w:szCs w:val="24"/>
          <w:lang w:val="en-CA"/>
        </w:rPr>
        <w:t>6</w:t>
      </w:r>
      <w:r w:rsidR="00EC028B" w:rsidRPr="000602D4">
        <w:rPr>
          <w:rFonts w:ascii="Times New Roman" w:hAnsi="Times New Roman"/>
          <w:szCs w:val="24"/>
          <w:lang w:val="en-CA"/>
        </w:rPr>
        <w:t xml:space="preserve">. </w:t>
      </w:r>
      <w:r w:rsidR="00EC028B" w:rsidRPr="000602D4">
        <w:rPr>
          <w:rFonts w:ascii="Times New Roman" w:hAnsi="Times New Roman"/>
          <w:szCs w:val="24"/>
          <w:lang w:val="en-CA"/>
        </w:rPr>
        <w:tab/>
      </w:r>
      <w:r w:rsidR="00AE2765" w:rsidRPr="000602D4">
        <w:rPr>
          <w:rFonts w:ascii="Times New Roman" w:hAnsi="Times New Roman"/>
          <w:szCs w:val="24"/>
          <w:lang w:val="en-CA"/>
        </w:rPr>
        <w:t xml:space="preserve">Answers may </w:t>
      </w:r>
      <w:r w:rsidR="0017464D" w:rsidRPr="000602D4">
        <w:rPr>
          <w:rFonts w:ascii="Times New Roman" w:hAnsi="Times New Roman"/>
          <w:szCs w:val="24"/>
          <w:lang w:val="en-CA"/>
        </w:rPr>
        <w:t>vary;</w:t>
      </w:r>
      <w:r w:rsidR="00AE2765" w:rsidRPr="000602D4">
        <w:rPr>
          <w:rFonts w:ascii="Times New Roman" w:hAnsi="Times New Roman"/>
          <w:szCs w:val="24"/>
          <w:lang w:val="en-CA"/>
        </w:rPr>
        <w:t xml:space="preserve"> however, students should touch on the following: increased transparency, regulations to promote capital adequacy by increasing the frequency of gain or loss settlement, incentives to discourage excessive risk taking, and the promotion of more accurate and unbiased risk assessment</w:t>
      </w:r>
      <w:r w:rsidR="00AE2765" w:rsidRPr="000602D4">
        <w:rPr>
          <w:rFonts w:ascii="Times New Roman" w:hAnsi="Times New Roman"/>
          <w:color w:val="C00000"/>
          <w:szCs w:val="24"/>
          <w:lang w:val="en-CA"/>
        </w:rPr>
        <w:t>.</w:t>
      </w:r>
      <w:r w:rsidR="00AE2765" w:rsidRPr="000602D4">
        <w:rPr>
          <w:rFonts w:ascii="Times New Roman" w:hAnsi="Times New Roman"/>
          <w:szCs w:val="24"/>
          <w:lang w:val="en-CA"/>
        </w:rPr>
        <w:t xml:space="preserve"> </w:t>
      </w:r>
    </w:p>
    <w:p w:rsidR="006713F9" w:rsidRPr="000602D4" w:rsidRDefault="006713F9" w:rsidP="00AE2765">
      <w:pPr>
        <w:tabs>
          <w:tab w:val="left" w:pos="720"/>
        </w:tabs>
        <w:ind w:left="720" w:hanging="720"/>
        <w:rPr>
          <w:rFonts w:ascii="Times New Roman" w:hAnsi="Times New Roman"/>
          <w:szCs w:val="24"/>
          <w:lang w:val="en-CA"/>
        </w:rPr>
      </w:pPr>
    </w:p>
    <w:sectPr w:rsidR="006713F9" w:rsidRPr="000602D4" w:rsidSect="004B4E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8F1" w:rsidRDefault="008F08F1">
      <w:r>
        <w:separator/>
      </w:r>
    </w:p>
  </w:endnote>
  <w:endnote w:type="continuationSeparator" w:id="0">
    <w:p w:rsidR="008F08F1" w:rsidRDefault="008F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2C" w:rsidRDefault="00583A2C" w:rsidP="00E05773">
    <w:pPr>
      <w:pStyle w:val="Footer"/>
      <w:jc w:val="center"/>
      <w:rPr>
        <w:rStyle w:val="PageNumber"/>
        <w:rFonts w:ascii="Times New Roman" w:hAnsi="Times New Roman"/>
        <w:sz w:val="20"/>
      </w:rPr>
    </w:pPr>
    <w:bookmarkStart w:id="1" w:name="_Hlk522784037"/>
    <w:r>
      <w:rPr>
        <w:rStyle w:val="PageNumber"/>
        <w:rFonts w:ascii="Times New Roman" w:hAnsi="Times New Roman"/>
        <w:sz w:val="20"/>
      </w:rPr>
      <w:t xml:space="preserve">Bodie et al. </w:t>
    </w:r>
    <w:r w:rsidRPr="00583A2C">
      <w:rPr>
        <w:rStyle w:val="PageNumber"/>
        <w:rFonts w:ascii="Times New Roman" w:hAnsi="Times New Roman"/>
        <w:i/>
        <w:sz w:val="20"/>
      </w:rPr>
      <w:t>Investments</w:t>
    </w:r>
    <w:r>
      <w:rPr>
        <w:rStyle w:val="PageNumber"/>
        <w:rFonts w:ascii="Times New Roman" w:hAnsi="Times New Roman"/>
        <w:sz w:val="20"/>
      </w:rPr>
      <w:t xml:space="preserve"> </w:t>
    </w:r>
    <w:r w:rsidR="00D9064E">
      <w:rPr>
        <w:rStyle w:val="PageNumber"/>
        <w:rFonts w:ascii="Times New Roman" w:hAnsi="Times New Roman"/>
        <w:i/>
        <w:sz w:val="20"/>
      </w:rPr>
      <w:t>9</w:t>
    </w:r>
    <w:r w:rsidRPr="009E6D37">
      <w:rPr>
        <w:rStyle w:val="PageNumber"/>
        <w:rFonts w:ascii="Times New Roman" w:hAnsi="Times New Roman"/>
        <w:i/>
        <w:sz w:val="20"/>
        <w:vertAlign w:val="superscript"/>
      </w:rPr>
      <w:t>th</w:t>
    </w:r>
    <w:r w:rsidRPr="009E6D37">
      <w:rPr>
        <w:rStyle w:val="PageNumber"/>
        <w:rFonts w:ascii="Times New Roman" w:hAnsi="Times New Roman"/>
        <w:i/>
        <w:sz w:val="20"/>
      </w:rPr>
      <w:t xml:space="preserve"> Canadian Edition</w:t>
    </w:r>
    <w:r>
      <w:rPr>
        <w:rStyle w:val="PageNumber"/>
        <w:rFonts w:ascii="Times New Roman" w:hAnsi="Times New Roman"/>
        <w:sz w:val="20"/>
      </w:rPr>
      <w:t xml:space="preserve"> Solutions Manual</w:t>
    </w:r>
  </w:p>
  <w:p w:rsidR="00583A2C" w:rsidRDefault="00583A2C" w:rsidP="00E05773">
    <w:pPr>
      <w:pStyle w:val="Footer"/>
      <w:jc w:val="center"/>
      <w:rPr>
        <w:rStyle w:val="PageNumber"/>
        <w:rFonts w:ascii="Times New Roman" w:hAnsi="Times New Roman"/>
        <w:sz w:val="20"/>
      </w:rPr>
    </w:pPr>
    <w:r>
      <w:rPr>
        <w:rStyle w:val="PageNumber"/>
        <w:rFonts w:ascii="Times New Roman" w:hAnsi="Times New Roman"/>
        <w:sz w:val="20"/>
      </w:rPr>
      <w:t xml:space="preserve">© 2019 McGraw-Hill </w:t>
    </w:r>
    <w:r w:rsidR="005A4445">
      <w:rPr>
        <w:rStyle w:val="PageNumber"/>
        <w:rFonts w:ascii="Times New Roman" w:hAnsi="Times New Roman"/>
        <w:sz w:val="20"/>
      </w:rPr>
      <w:t>Education</w:t>
    </w:r>
    <w:r>
      <w:rPr>
        <w:rStyle w:val="PageNumber"/>
        <w:rFonts w:ascii="Times New Roman" w:hAnsi="Times New Roman"/>
        <w:sz w:val="20"/>
      </w:rPr>
      <w:t xml:space="preserve"> Ltd.</w:t>
    </w:r>
  </w:p>
  <w:bookmarkEnd w:id="1"/>
  <w:p w:rsidR="00C5596A" w:rsidRPr="00412F3A" w:rsidRDefault="00E05773" w:rsidP="00E05773">
    <w:pPr>
      <w:pStyle w:val="Footer"/>
      <w:jc w:val="center"/>
      <w:rPr>
        <w:rFonts w:ascii="Times New Roman" w:hAnsi="Times New Roman"/>
        <w:sz w:val="20"/>
      </w:rPr>
    </w:pPr>
    <w:r w:rsidRPr="00412F3A">
      <w:rPr>
        <w:rStyle w:val="PageNumber"/>
        <w:rFonts w:ascii="Times New Roman" w:hAnsi="Times New Roman"/>
        <w:sz w:val="20"/>
      </w:rPr>
      <w:t>1-</w:t>
    </w:r>
    <w:r w:rsidRPr="00412F3A">
      <w:rPr>
        <w:rStyle w:val="PageNumber"/>
        <w:rFonts w:ascii="Times New Roman" w:hAnsi="Times New Roman"/>
        <w:sz w:val="20"/>
      </w:rPr>
      <w:fldChar w:fldCharType="begin"/>
    </w:r>
    <w:r w:rsidRPr="00412F3A">
      <w:rPr>
        <w:rStyle w:val="PageNumber"/>
        <w:rFonts w:ascii="Times New Roman" w:hAnsi="Times New Roman"/>
        <w:sz w:val="20"/>
      </w:rPr>
      <w:instrText xml:space="preserve"> PAGE </w:instrText>
    </w:r>
    <w:r w:rsidRPr="00412F3A">
      <w:rPr>
        <w:rStyle w:val="PageNumber"/>
        <w:rFonts w:ascii="Times New Roman" w:hAnsi="Times New Roman"/>
        <w:sz w:val="20"/>
      </w:rPr>
      <w:fldChar w:fldCharType="separate"/>
    </w:r>
    <w:r w:rsidR="008F08F1">
      <w:rPr>
        <w:rStyle w:val="PageNumber"/>
        <w:rFonts w:ascii="Times New Roman" w:hAnsi="Times New Roman"/>
        <w:noProof/>
        <w:sz w:val="20"/>
      </w:rPr>
      <w:t>1</w:t>
    </w:r>
    <w:r w:rsidRPr="00412F3A">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8F1" w:rsidRDefault="008F08F1">
      <w:r>
        <w:separator/>
      </w:r>
    </w:p>
  </w:footnote>
  <w:footnote w:type="continuationSeparator" w:id="0">
    <w:p w:rsidR="008F08F1" w:rsidRDefault="008F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0FA"/>
    <w:multiLevelType w:val="singleLevel"/>
    <w:tmpl w:val="DDCECA4E"/>
    <w:lvl w:ilvl="0">
      <w:start w:val="16"/>
      <w:numFmt w:val="decimal"/>
      <w:lvlText w:val="%1."/>
      <w:lvlJc w:val="left"/>
      <w:pPr>
        <w:tabs>
          <w:tab w:val="num" w:pos="540"/>
        </w:tabs>
        <w:ind w:left="540" w:hanging="540"/>
      </w:pPr>
      <w:rPr>
        <w:rFonts w:hint="default"/>
      </w:rPr>
    </w:lvl>
  </w:abstractNum>
  <w:abstractNum w:abstractNumId="1" w15:restartNumberingAfterBreak="0">
    <w:nsid w:val="23A07250"/>
    <w:multiLevelType w:val="singleLevel"/>
    <w:tmpl w:val="2D346D94"/>
    <w:lvl w:ilvl="0">
      <w:start w:val="1"/>
      <w:numFmt w:val="decimal"/>
      <w:lvlText w:val="%1."/>
      <w:lvlJc w:val="left"/>
      <w:pPr>
        <w:tabs>
          <w:tab w:val="num" w:pos="720"/>
        </w:tabs>
        <w:ind w:left="720" w:hanging="720"/>
      </w:pPr>
    </w:lvl>
  </w:abstractNum>
  <w:abstractNum w:abstractNumId="2" w15:restartNumberingAfterBreak="0">
    <w:nsid w:val="26623D9E"/>
    <w:multiLevelType w:val="singleLevel"/>
    <w:tmpl w:val="3604C5BA"/>
    <w:lvl w:ilvl="0">
      <w:start w:val="1"/>
      <w:numFmt w:val="lowerLetter"/>
      <w:lvlText w:val="%1."/>
      <w:lvlJc w:val="left"/>
      <w:pPr>
        <w:tabs>
          <w:tab w:val="num" w:pos="900"/>
        </w:tabs>
        <w:ind w:left="900" w:hanging="360"/>
      </w:pPr>
      <w:rPr>
        <w:rFonts w:hint="default"/>
      </w:rPr>
    </w:lvl>
  </w:abstractNum>
  <w:abstractNum w:abstractNumId="3" w15:restartNumberingAfterBreak="0">
    <w:nsid w:val="3EA753E0"/>
    <w:multiLevelType w:val="singleLevel"/>
    <w:tmpl w:val="2012BC18"/>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4" w15:restartNumberingAfterBreak="0">
    <w:nsid w:val="5CEA591C"/>
    <w:multiLevelType w:val="hybridMultilevel"/>
    <w:tmpl w:val="BBC87E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265EF1"/>
    <w:multiLevelType w:val="singleLevel"/>
    <w:tmpl w:val="FFAC1792"/>
    <w:lvl w:ilvl="0">
      <w:start w:val="9"/>
      <w:numFmt w:val="decimal"/>
      <w:lvlText w:val="%1."/>
      <w:lvlJc w:val="left"/>
      <w:pPr>
        <w:tabs>
          <w:tab w:val="num" w:pos="540"/>
        </w:tabs>
        <w:ind w:left="540" w:hanging="54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B64"/>
    <w:rsid w:val="00002B9C"/>
    <w:rsid w:val="00007824"/>
    <w:rsid w:val="00037517"/>
    <w:rsid w:val="000602D4"/>
    <w:rsid w:val="000A4882"/>
    <w:rsid w:val="000B063D"/>
    <w:rsid w:val="000B191F"/>
    <w:rsid w:val="000D6978"/>
    <w:rsid w:val="000F3925"/>
    <w:rsid w:val="00132CA1"/>
    <w:rsid w:val="0014670A"/>
    <w:rsid w:val="00151AA0"/>
    <w:rsid w:val="00153ADF"/>
    <w:rsid w:val="00172DF4"/>
    <w:rsid w:val="0017464D"/>
    <w:rsid w:val="00194EAA"/>
    <w:rsid w:val="001D1A98"/>
    <w:rsid w:val="001D56B2"/>
    <w:rsid w:val="002078F3"/>
    <w:rsid w:val="00225B48"/>
    <w:rsid w:val="002326CA"/>
    <w:rsid w:val="0025451B"/>
    <w:rsid w:val="00270B76"/>
    <w:rsid w:val="0028054C"/>
    <w:rsid w:val="002A1453"/>
    <w:rsid w:val="002A3BF4"/>
    <w:rsid w:val="002C00AE"/>
    <w:rsid w:val="00300134"/>
    <w:rsid w:val="003216F4"/>
    <w:rsid w:val="003261BF"/>
    <w:rsid w:val="00335A57"/>
    <w:rsid w:val="003424FC"/>
    <w:rsid w:val="00361EB0"/>
    <w:rsid w:val="0037308A"/>
    <w:rsid w:val="00374876"/>
    <w:rsid w:val="003B4897"/>
    <w:rsid w:val="00412ABF"/>
    <w:rsid w:val="00412F3A"/>
    <w:rsid w:val="0043581C"/>
    <w:rsid w:val="00450E07"/>
    <w:rsid w:val="00453F4B"/>
    <w:rsid w:val="00475B3F"/>
    <w:rsid w:val="004B4E00"/>
    <w:rsid w:val="004D3EFE"/>
    <w:rsid w:val="00510204"/>
    <w:rsid w:val="0051414C"/>
    <w:rsid w:val="00527B86"/>
    <w:rsid w:val="00533508"/>
    <w:rsid w:val="00571E3D"/>
    <w:rsid w:val="00583A2C"/>
    <w:rsid w:val="005A4445"/>
    <w:rsid w:val="005B3457"/>
    <w:rsid w:val="005F567F"/>
    <w:rsid w:val="00633449"/>
    <w:rsid w:val="00651479"/>
    <w:rsid w:val="0066423E"/>
    <w:rsid w:val="006713F9"/>
    <w:rsid w:val="006F1E63"/>
    <w:rsid w:val="006F5F7B"/>
    <w:rsid w:val="00706D26"/>
    <w:rsid w:val="00735A9B"/>
    <w:rsid w:val="00775427"/>
    <w:rsid w:val="00777CF1"/>
    <w:rsid w:val="00782094"/>
    <w:rsid w:val="0079004C"/>
    <w:rsid w:val="007A3712"/>
    <w:rsid w:val="007A5228"/>
    <w:rsid w:val="007A7AED"/>
    <w:rsid w:val="007B2CCD"/>
    <w:rsid w:val="007B35FE"/>
    <w:rsid w:val="007C79CA"/>
    <w:rsid w:val="007D60CA"/>
    <w:rsid w:val="007E0075"/>
    <w:rsid w:val="00802CB8"/>
    <w:rsid w:val="008240C7"/>
    <w:rsid w:val="00831893"/>
    <w:rsid w:val="008469FD"/>
    <w:rsid w:val="008735A1"/>
    <w:rsid w:val="0089116B"/>
    <w:rsid w:val="00891202"/>
    <w:rsid w:val="00895728"/>
    <w:rsid w:val="008F08BA"/>
    <w:rsid w:val="008F08F1"/>
    <w:rsid w:val="00945ADE"/>
    <w:rsid w:val="00976C91"/>
    <w:rsid w:val="00976E03"/>
    <w:rsid w:val="00983BD8"/>
    <w:rsid w:val="009D6510"/>
    <w:rsid w:val="009E6D37"/>
    <w:rsid w:val="00A35D01"/>
    <w:rsid w:val="00A57226"/>
    <w:rsid w:val="00A907C2"/>
    <w:rsid w:val="00AD3370"/>
    <w:rsid w:val="00AE2765"/>
    <w:rsid w:val="00AE600D"/>
    <w:rsid w:val="00B074CB"/>
    <w:rsid w:val="00B07652"/>
    <w:rsid w:val="00B12257"/>
    <w:rsid w:val="00B122E8"/>
    <w:rsid w:val="00B12EB4"/>
    <w:rsid w:val="00B31CEC"/>
    <w:rsid w:val="00B52B92"/>
    <w:rsid w:val="00B63B7E"/>
    <w:rsid w:val="00B93E25"/>
    <w:rsid w:val="00BA05FB"/>
    <w:rsid w:val="00BA17E9"/>
    <w:rsid w:val="00BE31E9"/>
    <w:rsid w:val="00BE74DE"/>
    <w:rsid w:val="00BF6D83"/>
    <w:rsid w:val="00C10ED0"/>
    <w:rsid w:val="00C11295"/>
    <w:rsid w:val="00C13B60"/>
    <w:rsid w:val="00C5596A"/>
    <w:rsid w:val="00C70750"/>
    <w:rsid w:val="00C778E4"/>
    <w:rsid w:val="00C83269"/>
    <w:rsid w:val="00CA361D"/>
    <w:rsid w:val="00CB35D6"/>
    <w:rsid w:val="00CB4E2F"/>
    <w:rsid w:val="00CE248D"/>
    <w:rsid w:val="00D01A41"/>
    <w:rsid w:val="00D01AC0"/>
    <w:rsid w:val="00D243D1"/>
    <w:rsid w:val="00D25768"/>
    <w:rsid w:val="00D26940"/>
    <w:rsid w:val="00D32291"/>
    <w:rsid w:val="00D35118"/>
    <w:rsid w:val="00D40580"/>
    <w:rsid w:val="00D5136B"/>
    <w:rsid w:val="00D77299"/>
    <w:rsid w:val="00D9064E"/>
    <w:rsid w:val="00DB68AF"/>
    <w:rsid w:val="00DC501A"/>
    <w:rsid w:val="00DC5175"/>
    <w:rsid w:val="00DE52A4"/>
    <w:rsid w:val="00DF47DB"/>
    <w:rsid w:val="00E05773"/>
    <w:rsid w:val="00E15FE0"/>
    <w:rsid w:val="00E20B64"/>
    <w:rsid w:val="00E324DD"/>
    <w:rsid w:val="00E3718B"/>
    <w:rsid w:val="00E70FAF"/>
    <w:rsid w:val="00E768F4"/>
    <w:rsid w:val="00E8032D"/>
    <w:rsid w:val="00E9234D"/>
    <w:rsid w:val="00EB5C68"/>
    <w:rsid w:val="00EC028B"/>
    <w:rsid w:val="00EC376C"/>
    <w:rsid w:val="00F52985"/>
    <w:rsid w:val="00FB59D7"/>
    <w:rsid w:val="00FD3AC6"/>
    <w:rsid w:val="00FE2F5E"/>
    <w:rsid w:val="00FE7AF5"/>
    <w:rsid w:val="00FF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834569"/>
  <w15:docId w15:val="{406FD92E-7489-4CD5-889B-EA4EF067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3B6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3B60"/>
    <w:pPr>
      <w:tabs>
        <w:tab w:val="center" w:pos="4320"/>
        <w:tab w:val="right" w:pos="8640"/>
      </w:tabs>
    </w:pPr>
  </w:style>
  <w:style w:type="paragraph" w:styleId="Footer">
    <w:name w:val="footer"/>
    <w:basedOn w:val="Normal"/>
    <w:rsid w:val="00C13B60"/>
    <w:pPr>
      <w:tabs>
        <w:tab w:val="center" w:pos="4320"/>
        <w:tab w:val="right" w:pos="8640"/>
      </w:tabs>
    </w:pPr>
  </w:style>
  <w:style w:type="paragraph" w:customStyle="1" w:styleId="aaa">
    <w:name w:val="aaa"/>
    <w:basedOn w:val="Normal"/>
    <w:rsid w:val="00C13B60"/>
    <w:pPr>
      <w:spacing w:line="480" w:lineRule="atLeast"/>
    </w:pPr>
  </w:style>
  <w:style w:type="paragraph" w:styleId="BlockText">
    <w:name w:val="Block Text"/>
    <w:basedOn w:val="Normal"/>
    <w:rsid w:val="00C13B60"/>
    <w:pPr>
      <w:tabs>
        <w:tab w:val="left" w:pos="540"/>
      </w:tabs>
      <w:ind w:left="900" w:right="-90" w:hanging="900"/>
    </w:pPr>
  </w:style>
  <w:style w:type="paragraph" w:styleId="Title">
    <w:name w:val="Title"/>
    <w:basedOn w:val="Normal"/>
    <w:qFormat/>
    <w:rsid w:val="00C13B60"/>
    <w:pPr>
      <w:tabs>
        <w:tab w:val="center" w:pos="-800"/>
        <w:tab w:val="center" w:pos="-620"/>
        <w:tab w:val="center" w:pos="-440"/>
        <w:tab w:val="left" w:pos="540"/>
      </w:tabs>
      <w:ind w:left="900" w:right="-360" w:hanging="900"/>
      <w:jc w:val="center"/>
    </w:pPr>
    <w:rPr>
      <w:b/>
    </w:rPr>
  </w:style>
  <w:style w:type="paragraph" w:styleId="BodyTextIndent">
    <w:name w:val="Body Text Indent"/>
    <w:basedOn w:val="Normal"/>
    <w:rsid w:val="00C13B60"/>
    <w:pPr>
      <w:tabs>
        <w:tab w:val="left" w:pos="540"/>
        <w:tab w:val="center" w:pos="3690"/>
      </w:tabs>
      <w:ind w:left="900" w:hanging="900"/>
    </w:pPr>
  </w:style>
  <w:style w:type="paragraph" w:styleId="BodyTextIndent3">
    <w:name w:val="Body Text Indent 3"/>
    <w:basedOn w:val="Normal"/>
    <w:rsid w:val="00C13B60"/>
    <w:pPr>
      <w:tabs>
        <w:tab w:val="left" w:pos="720"/>
        <w:tab w:val="left" w:pos="1440"/>
      </w:tabs>
      <w:ind w:left="1440" w:hanging="1440"/>
    </w:pPr>
    <w:rPr>
      <w:rFonts w:ascii="Arial" w:hAnsi="Arial"/>
    </w:rPr>
  </w:style>
  <w:style w:type="paragraph" w:styleId="BodyTextIndent2">
    <w:name w:val="Body Text Indent 2"/>
    <w:basedOn w:val="Normal"/>
    <w:rsid w:val="00C13B60"/>
    <w:pPr>
      <w:tabs>
        <w:tab w:val="left" w:pos="540"/>
        <w:tab w:val="center" w:pos="3690"/>
      </w:tabs>
      <w:ind w:left="540"/>
    </w:pPr>
  </w:style>
  <w:style w:type="paragraph" w:styleId="ListParagraph">
    <w:name w:val="List Paragraph"/>
    <w:basedOn w:val="Normal"/>
    <w:uiPriority w:val="34"/>
    <w:qFormat/>
    <w:rsid w:val="00225B48"/>
    <w:pPr>
      <w:ind w:left="720"/>
      <w:contextualSpacing/>
    </w:pPr>
  </w:style>
  <w:style w:type="character" w:styleId="PageNumber">
    <w:name w:val="page number"/>
    <w:basedOn w:val="DefaultParagraphFont"/>
    <w:rsid w:val="00E05773"/>
  </w:style>
  <w:style w:type="character" w:styleId="CommentReference">
    <w:name w:val="annotation reference"/>
    <w:rsid w:val="003424FC"/>
    <w:rPr>
      <w:sz w:val="16"/>
      <w:szCs w:val="16"/>
    </w:rPr>
  </w:style>
  <w:style w:type="paragraph" w:styleId="CommentText">
    <w:name w:val="annotation text"/>
    <w:basedOn w:val="Normal"/>
    <w:link w:val="CommentTextChar"/>
    <w:rsid w:val="003424FC"/>
    <w:rPr>
      <w:sz w:val="20"/>
    </w:rPr>
  </w:style>
  <w:style w:type="character" w:customStyle="1" w:styleId="CommentTextChar">
    <w:name w:val="Comment Text Char"/>
    <w:link w:val="CommentText"/>
    <w:rsid w:val="003424FC"/>
    <w:rPr>
      <w:rFonts w:ascii="Times" w:hAnsi="Times"/>
      <w:lang w:eastAsia="en-US"/>
    </w:rPr>
  </w:style>
  <w:style w:type="paragraph" w:styleId="CommentSubject">
    <w:name w:val="annotation subject"/>
    <w:basedOn w:val="CommentText"/>
    <w:next w:val="CommentText"/>
    <w:link w:val="CommentSubjectChar"/>
    <w:rsid w:val="003424FC"/>
    <w:rPr>
      <w:b/>
      <w:bCs/>
    </w:rPr>
  </w:style>
  <w:style w:type="character" w:customStyle="1" w:styleId="CommentSubjectChar">
    <w:name w:val="Comment Subject Char"/>
    <w:link w:val="CommentSubject"/>
    <w:rsid w:val="003424FC"/>
    <w:rPr>
      <w:rFonts w:ascii="Times" w:hAnsi="Times"/>
      <w:b/>
      <w:bCs/>
      <w:lang w:eastAsia="en-US"/>
    </w:rPr>
  </w:style>
  <w:style w:type="paragraph" w:styleId="BalloonText">
    <w:name w:val="Balloon Text"/>
    <w:basedOn w:val="Normal"/>
    <w:link w:val="BalloonTextChar"/>
    <w:rsid w:val="003424FC"/>
    <w:rPr>
      <w:rFonts w:ascii="Tahoma" w:hAnsi="Tahoma" w:cs="Tahoma"/>
      <w:sz w:val="16"/>
      <w:szCs w:val="16"/>
    </w:rPr>
  </w:style>
  <w:style w:type="character" w:customStyle="1" w:styleId="BalloonTextChar">
    <w:name w:val="Balloon Text Char"/>
    <w:link w:val="BalloonText"/>
    <w:rsid w:val="003424FC"/>
    <w:rPr>
      <w:rFonts w:ascii="Tahoma" w:hAnsi="Tahoma" w:cs="Tahoma"/>
      <w:sz w:val="16"/>
      <w:szCs w:val="16"/>
      <w:lang w:eastAsia="en-US"/>
    </w:rPr>
  </w:style>
  <w:style w:type="paragraph" w:styleId="Revision">
    <w:name w:val="Revision"/>
    <w:hidden/>
    <w:uiPriority w:val="99"/>
    <w:semiHidden/>
    <w:rsid w:val="00D2576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5C4B-3826-4C1D-80D7-A89C77EA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Bathurst, Noelle</dc:creator>
  <cp:lastModifiedBy>Mavroudi, Tammy</cp:lastModifiedBy>
  <cp:revision>4</cp:revision>
  <cp:lastPrinted>2017-10-01T15:07:00Z</cp:lastPrinted>
  <dcterms:created xsi:type="dcterms:W3CDTF">2018-09-25T12:48:00Z</dcterms:created>
  <dcterms:modified xsi:type="dcterms:W3CDTF">2018-09-26T15:22:00Z</dcterms:modified>
</cp:coreProperties>
</file>