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D8" w:rsidRPr="00CB42D3" w:rsidRDefault="001A5FD8">
      <w:pPr>
        <w:pStyle w:val="Heading1"/>
      </w:pPr>
      <w:bookmarkStart w:id="0" w:name="_GoBack"/>
      <w:bookmarkEnd w:id="0"/>
      <w:r w:rsidRPr="00CB42D3">
        <w:t>CHAPTER 1</w:t>
      </w:r>
    </w:p>
    <w:p w:rsidR="001A5FD8" w:rsidRPr="00CB42D3" w:rsidRDefault="00585E3B">
      <w:pPr>
        <w:widowControl/>
        <w:spacing w:line="19" w:lineRule="exact"/>
        <w:rPr>
          <w:rFonts w:ascii="Times New Roman" w:hAnsi="Times New Roman"/>
          <w:b/>
          <w:sz w:val="44"/>
        </w:rPr>
      </w:pPr>
      <w:r>
        <w:rPr>
          <w:rFonts w:ascii="Times New Roman" w:hAnsi="Times New Roman"/>
          <w:noProof/>
          <w:snapToGrid/>
        </w:rPr>
        <w:pict>
          <v:rect id="_x0000_s1026" style="position:absolute;margin-left:1in;margin-top:0;width:486pt;height:.95pt;z-index:-1;mso-position-horizontal-relative:page" o:allowincell="f" fillcolor="black" stroked="f" strokeweight="0">
            <v:fill color2="black"/>
            <w10:wrap anchorx="page"/>
            <w10:anchorlock/>
          </v:rect>
        </w:pict>
      </w:r>
    </w:p>
    <w:p w:rsidR="001A5FD8" w:rsidRPr="00CB42D3" w:rsidRDefault="001A5FD8">
      <w:pPr>
        <w:widowControl/>
        <w:rPr>
          <w:rFonts w:ascii="Times New Roman" w:hAnsi="Times New Roman"/>
          <w:b/>
          <w:sz w:val="44"/>
        </w:rPr>
      </w:pPr>
    </w:p>
    <w:p w:rsidR="001A5FD8" w:rsidRPr="00CB42D3" w:rsidRDefault="001A5FD8">
      <w:pPr>
        <w:widowControl/>
        <w:rPr>
          <w:rFonts w:ascii="Times New Roman" w:hAnsi="Times New Roman"/>
          <w:b/>
          <w:sz w:val="44"/>
        </w:rPr>
      </w:pPr>
    </w:p>
    <w:p w:rsidR="001A5FD8" w:rsidRPr="00CB42D3" w:rsidRDefault="001A5FD8">
      <w:pPr>
        <w:widowControl/>
        <w:rPr>
          <w:rFonts w:ascii="Times New Roman" w:hAnsi="Times New Roman"/>
          <w:b/>
          <w:sz w:val="44"/>
        </w:rPr>
      </w:pPr>
    </w:p>
    <w:p w:rsidR="001A5FD8" w:rsidRPr="00CB42D3" w:rsidRDefault="001A5FD8">
      <w:pPr>
        <w:widowControl/>
        <w:jc w:val="center"/>
        <w:rPr>
          <w:rFonts w:ascii="Times New Roman" w:hAnsi="Times New Roman"/>
          <w:b/>
          <w:sz w:val="44"/>
        </w:rPr>
      </w:pPr>
      <w:r w:rsidRPr="00CB42D3">
        <w:rPr>
          <w:rFonts w:ascii="Times New Roman" w:hAnsi="Times New Roman"/>
          <w:b/>
          <w:sz w:val="44"/>
        </w:rPr>
        <w:t>The Role of the</w:t>
      </w:r>
    </w:p>
    <w:p w:rsidR="001A5FD8" w:rsidRPr="00CB42D3" w:rsidRDefault="001A5FD8">
      <w:pPr>
        <w:widowControl/>
        <w:jc w:val="center"/>
        <w:rPr>
          <w:rFonts w:ascii="Times New Roman" w:hAnsi="Times New Roman"/>
          <w:b/>
          <w:sz w:val="44"/>
        </w:rPr>
      </w:pPr>
      <w:r w:rsidRPr="00CB42D3">
        <w:rPr>
          <w:rFonts w:ascii="Times New Roman" w:hAnsi="Times New Roman"/>
          <w:b/>
          <w:sz w:val="44"/>
        </w:rPr>
        <w:t>Public Accountant in the</w:t>
      </w:r>
    </w:p>
    <w:p w:rsidR="001A5FD8" w:rsidRPr="00CB42D3" w:rsidRDefault="001A5FD8">
      <w:pPr>
        <w:pStyle w:val="Heading5"/>
      </w:pPr>
      <w:r w:rsidRPr="00CB42D3">
        <w:t>American Economy</w:t>
      </w:r>
    </w:p>
    <w:p w:rsidR="001A5FD8" w:rsidRPr="00CB42D3" w:rsidRDefault="001A5FD8">
      <w:pPr>
        <w:widowControl/>
        <w:jc w:val="center"/>
        <w:rPr>
          <w:rFonts w:ascii="Times New Roman" w:hAnsi="Times New Roman"/>
          <w:sz w:val="22"/>
        </w:rPr>
      </w:pPr>
    </w:p>
    <w:p w:rsidR="001A5FD8" w:rsidRPr="00CB42D3" w:rsidRDefault="001A5FD8">
      <w:pPr>
        <w:widowControl/>
        <w:rPr>
          <w:rFonts w:ascii="Times New Roman" w:hAnsi="Times New Roman"/>
          <w:sz w:val="22"/>
        </w:rPr>
      </w:pPr>
    </w:p>
    <w:p w:rsidR="001A5FD8" w:rsidRPr="00CB42D3" w:rsidRDefault="001A5FD8">
      <w:pPr>
        <w:widowControl/>
        <w:rPr>
          <w:rFonts w:ascii="Times New Roman" w:hAnsi="Times New Roman"/>
          <w:b/>
          <w:sz w:val="22"/>
        </w:rPr>
      </w:pPr>
    </w:p>
    <w:p w:rsidR="001A5FD8" w:rsidRPr="00CB42D3" w:rsidRDefault="001A5FD8">
      <w:pPr>
        <w:widowControl/>
        <w:rPr>
          <w:rFonts w:ascii="Times New Roman" w:hAnsi="Times New Roman"/>
          <w:b/>
          <w:sz w:val="22"/>
        </w:rPr>
      </w:pPr>
    </w:p>
    <w:p w:rsidR="001A5FD8" w:rsidRPr="00CB42D3" w:rsidRDefault="001A5FD8">
      <w:pPr>
        <w:widowControl/>
        <w:rPr>
          <w:rFonts w:ascii="Times New Roman" w:hAnsi="Times New Roman"/>
          <w:b/>
          <w:sz w:val="22"/>
        </w:rPr>
      </w:pPr>
    </w:p>
    <w:p w:rsidR="001A5FD8" w:rsidRPr="00CB42D3" w:rsidRDefault="001A5FD8">
      <w:pPr>
        <w:widowControl/>
        <w:rPr>
          <w:rFonts w:ascii="Times New Roman" w:hAnsi="Times New Roman"/>
          <w:b/>
          <w:sz w:val="22"/>
        </w:rPr>
      </w:pPr>
      <w:r w:rsidRPr="00CB42D3">
        <w:rPr>
          <w:rFonts w:ascii="Times New Roman" w:hAnsi="Times New Roman"/>
          <w:b/>
          <w:sz w:val="22"/>
        </w:rPr>
        <w:t>Review Questions</w:t>
      </w:r>
    </w:p>
    <w:p w:rsidR="001A5FD8" w:rsidRPr="00CB42D3" w:rsidRDefault="001A5FD8">
      <w:pPr>
        <w:widowControl/>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 xml:space="preserve">The “crisis of credibility” largely arose from the number of companies that restated their previously issued financial statements as a result of accounting irregularities and fraud.  Especially responsible were the very visible Enron and WorldCom fraud cases. Both companies filed for bankruptcy and constituted the largest companies in American history to do so.  The extent of the accounting irregularities and fraud being investigated and disclosed brought into question the effectiveness of financial statement audits.  In addition, the criminal conviction of Arthur Andersen, LLP, one of the then Big 5 accounting firms, on charges of destroying documents </w:t>
      </w:r>
      <w:r>
        <w:rPr>
          <w:rFonts w:ascii="Times New Roman" w:hAnsi="Times New Roman"/>
          <w:sz w:val="22"/>
        </w:rPr>
        <w:t>related to</w:t>
      </w:r>
      <w:r w:rsidRPr="00CB42D3">
        <w:rPr>
          <w:rFonts w:ascii="Times New Roman" w:hAnsi="Times New Roman"/>
          <w:sz w:val="22"/>
        </w:rPr>
        <w:t xml:space="preserve"> the Enron case brought into question the ethical standards of the profession.</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1-2</w:t>
      </w:r>
      <w:r w:rsidRPr="00CB42D3">
        <w:rPr>
          <w:rFonts w:ascii="Times New Roman" w:hAnsi="Times New Roman"/>
          <w:sz w:val="22"/>
        </w:rPr>
        <w:tab/>
        <w:t xml:space="preserve">Assurance services are professional services that enhance the quality of information, or its context, for decision-making.  The two types are: (a) those that increase </w:t>
      </w:r>
      <w:r>
        <w:rPr>
          <w:rFonts w:ascii="Times New Roman" w:hAnsi="Times New Roman"/>
          <w:sz w:val="22"/>
        </w:rPr>
        <w:t xml:space="preserve">the </w:t>
      </w:r>
      <w:r w:rsidRPr="00CB42D3">
        <w:rPr>
          <w:rFonts w:ascii="Times New Roman" w:hAnsi="Times New Roman"/>
          <w:sz w:val="22"/>
        </w:rPr>
        <w:t xml:space="preserve">reliability of information and (b) those that involve putting information in a form or context that </w:t>
      </w:r>
      <w:r>
        <w:rPr>
          <w:rFonts w:ascii="Times New Roman" w:hAnsi="Times New Roman"/>
          <w:sz w:val="22"/>
        </w:rPr>
        <w:t>facilitates decision-making</w:t>
      </w:r>
      <w:r w:rsidRPr="00CB42D3">
        <w:rPr>
          <w:rFonts w:ascii="Times New Roman" w:hAnsi="Times New Roman"/>
          <w:sz w:val="22"/>
        </w:rPr>
        <w:t>.</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1-3</w:t>
      </w:r>
      <w:r w:rsidRPr="00CB42D3">
        <w:rPr>
          <w:rFonts w:ascii="Times New Roman" w:hAnsi="Times New Roman"/>
          <w:sz w:val="22"/>
        </w:rPr>
        <w:tab/>
        <w:t>A financial statement audit is, by far, the most common type of attest engagement.  The overall assertion, made by management, most frequently is that the financial statements follow generally accepted accounting principles.</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1-4</w:t>
      </w:r>
      <w:r w:rsidRPr="00CB42D3">
        <w:rPr>
          <w:rFonts w:ascii="Times New Roman" w:hAnsi="Times New Roman"/>
          <w:sz w:val="22"/>
        </w:rPr>
        <w:tab/>
        <w:t xml:space="preserve">A large corporation with securities listed on a stock exchange is required by the rules of the stock exchange and by the rules of the Securities </w:t>
      </w:r>
      <w:r>
        <w:rPr>
          <w:rFonts w:ascii="Times New Roman" w:hAnsi="Times New Roman"/>
          <w:sz w:val="22"/>
        </w:rPr>
        <w:t>and</w:t>
      </w:r>
      <w:r w:rsidRPr="00CB42D3">
        <w:rPr>
          <w:rFonts w:ascii="Times New Roman" w:hAnsi="Times New Roman"/>
          <w:sz w:val="22"/>
        </w:rPr>
        <w:t xml:space="preserve"> Exchange Commission to provide an audit report with the annual financial statements furnished to its stockholders.  </w:t>
      </w:r>
      <w:r>
        <w:rPr>
          <w:rFonts w:ascii="Times New Roman" w:hAnsi="Times New Roman"/>
          <w:sz w:val="22"/>
        </w:rPr>
        <w:t xml:space="preserve">It also is required to engage the auditors to provide an opinion on its internal control.  </w:t>
      </w:r>
      <w:r w:rsidRPr="00CB42D3">
        <w:rPr>
          <w:rFonts w:ascii="Times New Roman" w:hAnsi="Times New Roman"/>
          <w:sz w:val="22"/>
        </w:rPr>
        <w:t xml:space="preserve">Apart from legal requirements, however, a large listed corporation recognizes that it must maintain investor confidence in </w:t>
      </w:r>
      <w:r>
        <w:rPr>
          <w:rFonts w:ascii="Times New Roman" w:hAnsi="Times New Roman"/>
          <w:sz w:val="22"/>
        </w:rPr>
        <w:t>the reliability of</w:t>
      </w:r>
      <w:r w:rsidRPr="00CB42D3">
        <w:rPr>
          <w:rFonts w:ascii="Times New Roman" w:hAnsi="Times New Roman"/>
          <w:sz w:val="22"/>
        </w:rPr>
        <w:t xml:space="preserve"> its financial statements </w:t>
      </w:r>
      <w:r>
        <w:rPr>
          <w:rFonts w:ascii="Times New Roman" w:hAnsi="Times New Roman"/>
          <w:sz w:val="22"/>
        </w:rPr>
        <w:t xml:space="preserve">and internal control over financial reporting </w:t>
      </w:r>
      <w:r w:rsidRPr="00CB42D3">
        <w:rPr>
          <w:rFonts w:ascii="Times New Roman" w:hAnsi="Times New Roman"/>
          <w:sz w:val="22"/>
        </w:rPr>
        <w:t>if it is to continue to be able to secure capital from the public.  The report by a firm of certified public accountants adds credibility to the financial statements prepared by the corporation.  When a small family-owned enterprise elects to have an audit, the purpose usually is to use the auditors' report to support an application for a bank loan.</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szCs w:val="22"/>
        </w:rPr>
      </w:pPr>
      <w:r w:rsidRPr="00CB42D3">
        <w:rPr>
          <w:rFonts w:ascii="Times New Roman" w:hAnsi="Times New Roman"/>
          <w:sz w:val="22"/>
          <w:szCs w:val="22"/>
        </w:rPr>
        <w:lastRenderedPageBreak/>
        <w:t>1-5</w:t>
      </w:r>
      <w:r w:rsidRPr="00CB42D3">
        <w:rPr>
          <w:rFonts w:ascii="Times New Roman" w:hAnsi="Times New Roman"/>
          <w:sz w:val="22"/>
          <w:szCs w:val="22"/>
        </w:rPr>
        <w:tab/>
        <w:t>A report by an independent public accountant concerning the fairness of a company's financial statements is commonly required in the following situations:</w:t>
      </w:r>
    </w:p>
    <w:p w:rsidR="001A5FD8" w:rsidRPr="00CB42D3" w:rsidRDefault="001A5FD8">
      <w:pPr>
        <w:widowControl/>
        <w:rPr>
          <w:rFonts w:ascii="Times New Roman" w:hAnsi="Times New Roman"/>
          <w:sz w:val="22"/>
          <w:szCs w:val="22"/>
        </w:rPr>
      </w:pP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(1)</w:t>
      </w:r>
      <w:r w:rsidRPr="00CB42D3">
        <w:rPr>
          <w:rFonts w:ascii="Times New Roman" w:hAnsi="Times New Roman"/>
          <w:sz w:val="22"/>
          <w:szCs w:val="22"/>
        </w:rPr>
        <w:tab/>
        <w:t>Application for a bank loan.</w:t>
      </w: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(2)</w:t>
      </w:r>
      <w:r w:rsidRPr="00CB42D3">
        <w:rPr>
          <w:rFonts w:ascii="Times New Roman" w:hAnsi="Times New Roman"/>
          <w:sz w:val="22"/>
          <w:szCs w:val="22"/>
        </w:rPr>
        <w:tab/>
        <w:t>Establishing credit for purchase of merchandise, equipment, or other assets.</w:t>
      </w:r>
    </w:p>
    <w:p w:rsidR="001A5FD8" w:rsidRPr="00CB42D3" w:rsidRDefault="001A5FD8">
      <w:pPr>
        <w:pStyle w:val="BodyTextIndent3"/>
        <w:keepNext w:val="0"/>
        <w:keepLines w:val="0"/>
        <w:tabs>
          <w:tab w:val="clear" w:pos="-1440"/>
          <w:tab w:val="clear" w:pos="-720"/>
        </w:tabs>
        <w:ind w:hanging="720"/>
        <w:rPr>
          <w:szCs w:val="22"/>
        </w:rPr>
      </w:pPr>
      <w:r w:rsidRPr="00CB42D3">
        <w:rPr>
          <w:szCs w:val="22"/>
        </w:rPr>
        <w:t>(3)</w:t>
      </w:r>
      <w:r w:rsidRPr="00CB42D3">
        <w:rPr>
          <w:szCs w:val="22"/>
        </w:rPr>
        <w:tab/>
        <w:t>Reporting operating results, financial position, and cash flows to absentee owners (stockholders or partners).</w:t>
      </w: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(4)</w:t>
      </w:r>
      <w:r w:rsidRPr="00CB42D3">
        <w:rPr>
          <w:rFonts w:ascii="Times New Roman" w:hAnsi="Times New Roman"/>
          <w:sz w:val="22"/>
          <w:szCs w:val="22"/>
        </w:rPr>
        <w:tab/>
        <w:t>Issuance of securities by a corporation.</w:t>
      </w: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(5)</w:t>
      </w:r>
      <w:r w:rsidRPr="00CB42D3">
        <w:rPr>
          <w:rFonts w:ascii="Times New Roman" w:hAnsi="Times New Roman"/>
          <w:sz w:val="22"/>
          <w:szCs w:val="22"/>
        </w:rPr>
        <w:tab/>
        <w:t>Annual financial statements by a corporation with securities listed on a stock exchange or traded over the counter.</w:t>
      </w: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(6)</w:t>
      </w:r>
      <w:r w:rsidRPr="00CB42D3">
        <w:rPr>
          <w:rFonts w:ascii="Times New Roman" w:hAnsi="Times New Roman"/>
          <w:sz w:val="22"/>
          <w:szCs w:val="22"/>
        </w:rPr>
        <w:tab/>
        <w:t>Sale of an ongoing business.</w:t>
      </w:r>
    </w:p>
    <w:p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(7)</w:t>
      </w:r>
      <w:r w:rsidRPr="00CB42D3">
        <w:rPr>
          <w:rFonts w:ascii="Times New Roman" w:hAnsi="Times New Roman"/>
          <w:sz w:val="22"/>
          <w:szCs w:val="22"/>
        </w:rPr>
        <w:tab/>
        <w:t>Termination of a partnership.</w:t>
      </w:r>
    </w:p>
    <w:p w:rsidR="001A5FD8" w:rsidRPr="00CB42D3" w:rsidRDefault="001A5FD8">
      <w:pPr>
        <w:widowControl/>
        <w:rPr>
          <w:rFonts w:ascii="Times New Roman" w:hAnsi="Times New Roman"/>
          <w:sz w:val="22"/>
          <w:szCs w:val="22"/>
        </w:rPr>
      </w:pPr>
    </w:p>
    <w:p w:rsidR="001A5FD8" w:rsidRPr="00CB42D3" w:rsidRDefault="001A5FD8">
      <w:pPr>
        <w:widowControl/>
        <w:ind w:left="720" w:hanging="720"/>
        <w:rPr>
          <w:rFonts w:ascii="Times New Roman" w:hAnsi="Times New Roman"/>
          <w:sz w:val="22"/>
          <w:szCs w:val="22"/>
        </w:rPr>
      </w:pPr>
      <w:r w:rsidRPr="00CB42D3">
        <w:rPr>
          <w:rFonts w:ascii="Times New Roman" w:hAnsi="Times New Roman"/>
          <w:sz w:val="22"/>
          <w:szCs w:val="22"/>
        </w:rPr>
        <w:t>1-6</w:t>
      </w:r>
      <w:r w:rsidRPr="00CB42D3">
        <w:rPr>
          <w:rFonts w:ascii="Times New Roman" w:hAnsi="Times New Roman"/>
          <w:sz w:val="22"/>
          <w:szCs w:val="22"/>
        </w:rPr>
        <w:tab/>
        <w:t>To add credibility to financial statements is to increase the likelihood that they have been prepared following the appropriate criteria, usually generally accepted accounting principles.  As such, an increase in credibility results in financial statements that can be believed and relied upon by third parties.</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1-7</w:t>
      </w:r>
      <w:r w:rsidRPr="00CB42D3">
        <w:rPr>
          <w:rFonts w:ascii="Times New Roman" w:hAnsi="Times New Roman"/>
          <w:sz w:val="22"/>
        </w:rPr>
        <w:tab/>
        <w:t>Business risk is the risk that the investment will be impaired because a company invested in is unable to meet its financial obligations due to economic conditions or poor management decisions.  Information risk is the risk that the information used to assess business risk is not accurate.  Auditors can directly reduce information risk, but have only limited effect on business risk.</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1-8</w:t>
      </w:r>
      <w:r w:rsidRPr="00CB42D3">
        <w:rPr>
          <w:rFonts w:ascii="Times New Roman" w:hAnsi="Times New Roman"/>
          <w:sz w:val="22"/>
        </w:rPr>
        <w:tab/>
        <w:t xml:space="preserve">At the beginning of the century, the principal objective of auditing was the prevention and detection of fraud.  Audit work centered on the balance sheet, because the income statement was regarded as highly confidential and not for public disclosure.  Today, the principal objective of auditing is to form an opinion on the fairness of financial statements and their conformity with generally accepted accounting principles.  But the professional standards also require that an audit be designed to provide reasonable assurance of detecting material misstatements, due to errors or fraud.  Particular emphasis is placed on the income statement which is of great importance to investors.  Auditing today also has the objectives of meeting the requirements of the Securities and Exchange Commission (SEC) </w:t>
      </w:r>
      <w:r>
        <w:rPr>
          <w:rFonts w:ascii="Times New Roman" w:hAnsi="Times New Roman"/>
          <w:sz w:val="22"/>
        </w:rPr>
        <w:t xml:space="preserve">and the Public Company Accounting Oversight Board </w:t>
      </w:r>
      <w:r w:rsidRPr="00CB42D3">
        <w:rPr>
          <w:rFonts w:ascii="Times New Roman" w:hAnsi="Times New Roman"/>
          <w:sz w:val="22"/>
        </w:rPr>
        <w:t>for public companies.</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1-9</w:t>
      </w:r>
      <w:r w:rsidRPr="00CB42D3">
        <w:rPr>
          <w:rFonts w:ascii="Times New Roman" w:hAnsi="Times New Roman"/>
          <w:sz w:val="22"/>
        </w:rPr>
        <w:tab/>
        <w:t>An operational audit attempts to measure the effectiveness and efficiency of a specific unit of an organization.  It involves more subjective judgments than a compliance audit or an audit of financial statements because the criteria of effectiveness and efficiency of departmental performance are not as clearly established as are many laws and regulations or generally accepted accounting principles.</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The report prepared after completion of an operational audit is usually directed to management of the organization in which the audit work was done.</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1-10</w:t>
      </w:r>
      <w:r w:rsidRPr="00CB42D3">
        <w:rPr>
          <w:rFonts w:ascii="Times New Roman" w:hAnsi="Times New Roman"/>
          <w:sz w:val="22"/>
        </w:rPr>
        <w:tab/>
        <w:t>A compliance audit is an audit to determine whether financial reports or other assertions are in compliance with established criteria.  The necessary ingredients are verifiable data and the existence of standards established by an authoritative body.  An operational audit, on the other hand, is a review of a department or other unit of a business or governmental organization to measure the effectiveness and efficiency of operations.  Internal auditors often perform operational audits as do auditors employed by the G</w:t>
      </w:r>
      <w:r>
        <w:rPr>
          <w:rFonts w:ascii="Times New Roman" w:hAnsi="Times New Roman"/>
          <w:sz w:val="22"/>
        </w:rPr>
        <w:t>overnment</w:t>
      </w:r>
      <w:r w:rsidRPr="00CB42D3">
        <w:rPr>
          <w:rFonts w:ascii="Times New Roman" w:hAnsi="Times New Roman"/>
          <w:sz w:val="22"/>
        </w:rPr>
        <w:t xml:space="preserve"> Account</w:t>
      </w:r>
      <w:r>
        <w:rPr>
          <w:rFonts w:ascii="Times New Roman" w:hAnsi="Times New Roman"/>
          <w:sz w:val="22"/>
        </w:rPr>
        <w:t>ability</w:t>
      </w:r>
      <w:r w:rsidRPr="00CB42D3">
        <w:rPr>
          <w:rFonts w:ascii="Times New Roman" w:hAnsi="Times New Roman"/>
          <w:sz w:val="22"/>
        </w:rPr>
        <w:t xml:space="preserve"> Office (GAO) of the federal government.</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1-11</w:t>
      </w:r>
      <w:r w:rsidRPr="00CB42D3">
        <w:rPr>
          <w:rFonts w:ascii="Times New Roman" w:hAnsi="Times New Roman"/>
          <w:sz w:val="22"/>
        </w:rPr>
        <w:tab/>
        <w:t xml:space="preserve">Internal auditors must be independent of the department heads and other line executives whose work they review.  However, internal auditors are not independent in the same sense as a public accounting firm.  The public accounting firm serves many clients and the revenue obtained from any one client is only a small part of the revenue of the firm.  Internal auditors, on the other hand, are employees of one </w:t>
      </w:r>
      <w:r w:rsidRPr="00CB42D3">
        <w:rPr>
          <w:rFonts w:ascii="Times New Roman" w:hAnsi="Times New Roman"/>
          <w:sz w:val="22"/>
        </w:rPr>
        <w:lastRenderedPageBreak/>
        <w:t>company, and are subject to the restraints inherent in the employer-</w:t>
      </w:r>
      <w:r w:rsidRPr="00CB42D3">
        <w:rPr>
          <w:rFonts w:ascii="Times New Roman" w:hAnsi="Times New Roman"/>
          <w:sz w:val="22"/>
        </w:rPr>
        <w:softHyphen/>
        <w:t>employee relationship.  Internal auditors can achieve a great deal of independence by reporting to the audit committee of the board of directors, but they cannot achieve the same degree of independence as is possessed by the external public accounting firm.</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1-12</w:t>
      </w:r>
      <w:r w:rsidRPr="00CB42D3">
        <w:rPr>
          <w:rFonts w:ascii="Times New Roman" w:hAnsi="Times New Roman"/>
          <w:sz w:val="22"/>
        </w:rPr>
        <w:tab/>
        <w:t>The internal auditors are employees of Spacecraft, Inc., and may be influenced by corporate management.  The public accounting firm is independent of the company and is in a better position to take positions opposed to those of company management.  The work of the internal audit staff emphasizes measurement of the efficiency and effectiveness of various operating units of the company and compliance with all types of controls, whereas the public accounting firm is primarily concerned with determining the fairness of Spacecraft's financial statements.</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1-13</w:t>
      </w:r>
      <w:r w:rsidRPr="00CB42D3">
        <w:rPr>
          <w:rFonts w:ascii="Times New Roman" w:hAnsi="Times New Roman"/>
          <w:sz w:val="22"/>
        </w:rPr>
        <w:tab/>
        <w:t>The G</w:t>
      </w:r>
      <w:r>
        <w:rPr>
          <w:rFonts w:ascii="Times New Roman" w:hAnsi="Times New Roman"/>
          <w:sz w:val="22"/>
        </w:rPr>
        <w:t>overnment</w:t>
      </w:r>
      <w:r w:rsidRPr="00CB42D3">
        <w:rPr>
          <w:rFonts w:ascii="Times New Roman" w:hAnsi="Times New Roman"/>
          <w:sz w:val="22"/>
        </w:rPr>
        <w:t xml:space="preserve"> Account</w:t>
      </w:r>
      <w:r>
        <w:rPr>
          <w:rFonts w:ascii="Times New Roman" w:hAnsi="Times New Roman"/>
          <w:sz w:val="22"/>
        </w:rPr>
        <w:t>ability</w:t>
      </w:r>
      <w:r w:rsidRPr="00CB42D3">
        <w:rPr>
          <w:rFonts w:ascii="Times New Roman" w:hAnsi="Times New Roman"/>
          <w:sz w:val="22"/>
        </w:rPr>
        <w:t xml:space="preserve"> Office (GAO) is a staff of professional auditors which reports to Congress.  Its function is to determine that programs carried out by federal agencies conform to the financial authorization of the Congress.  It is also concerned with the cost-effectiveness of government programs.  The audit activities include investigation of the costs and performance of corporations holding government contracts.</w:t>
      </w:r>
    </w:p>
    <w:p w:rsidR="001A5FD8" w:rsidRPr="00CB42D3" w:rsidRDefault="001A5FD8">
      <w:pPr>
        <w:widowControl/>
        <w:ind w:left="720" w:hanging="720"/>
        <w:rPr>
          <w:rFonts w:ascii="Times New Roman" w:hAnsi="Times New Roman"/>
          <w:sz w:val="22"/>
        </w:rPr>
      </w:pPr>
    </w:p>
    <w:p w:rsidR="001A5FD8" w:rsidRPr="007B18B6" w:rsidRDefault="001A5FD8" w:rsidP="007B18B6">
      <w:pPr>
        <w:pStyle w:val="Heading4"/>
        <w:ind w:left="720" w:hanging="720"/>
        <w:jc w:val="left"/>
        <w:rPr>
          <w:b w:val="0"/>
        </w:rPr>
      </w:pPr>
      <w:r w:rsidRPr="007B18B6">
        <w:rPr>
          <w:b w:val="0"/>
        </w:rPr>
        <w:t>1-14</w:t>
      </w:r>
      <w:r w:rsidRPr="007B18B6">
        <w:rPr>
          <w:b w:val="0"/>
        </w:rPr>
        <w:tab/>
        <w:t xml:space="preserve">Among the many important contributions to auditing literature by the AICPA are the series of Statements on Auditing Standards (SASs), Statements on Standards for Attestation Engagements (SSAEs), Industry Audit and Accounting Guides, Audit Guides, </w:t>
      </w:r>
      <w:r w:rsidR="00F76670" w:rsidRPr="007B18B6">
        <w:rPr>
          <w:b w:val="0"/>
        </w:rPr>
        <w:t xml:space="preserve">Audit Risk Alerts, </w:t>
      </w:r>
      <w:r w:rsidRPr="007B18B6">
        <w:rPr>
          <w:b w:val="0"/>
        </w:rPr>
        <w:t>Statements on Standards for Accounting and Review Services (SSARSs), , and the Code of Professional Conduct (only two required).</w:t>
      </w:r>
    </w:p>
    <w:p w:rsidR="001A5FD8" w:rsidRPr="0045100D"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1-15</w:t>
      </w:r>
      <w:r w:rsidRPr="00CB42D3">
        <w:rPr>
          <w:rFonts w:ascii="Times New Roman" w:hAnsi="Times New Roman"/>
          <w:sz w:val="22"/>
        </w:rPr>
        <w:tab/>
        <w:t>A peer review is a critical review of a public accounting firm's practices by another public accounting firm (or other CPAs functioning as a peer review team).  The purpose of a peer review is to encourage adherence to quality control standards</w:t>
      </w:r>
      <w:r>
        <w:rPr>
          <w:rFonts w:ascii="Times New Roman" w:hAnsi="Times New Roman"/>
          <w:sz w:val="22"/>
        </w:rPr>
        <w:t xml:space="preserve"> established by the accounting firm and the profession</w:t>
      </w:r>
      <w:r w:rsidRPr="00CB42D3">
        <w:rPr>
          <w:rFonts w:ascii="Times New Roman" w:hAnsi="Times New Roman"/>
          <w:sz w:val="22"/>
        </w:rPr>
        <w:t>.</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1-16</w:t>
      </w:r>
      <w:r w:rsidRPr="00CB42D3">
        <w:rPr>
          <w:rFonts w:ascii="Times New Roman" w:hAnsi="Times New Roman"/>
          <w:sz w:val="22"/>
        </w:rPr>
        <w:tab/>
        <w:t>The Securities and Exchange Commission (SEC) is an agency of the federal government and is responsible for administering a number of acts, including the Securities Act of 1933 and the Securities Exchange Act of 1934.  In meeting this responsibility, the SEC reviews financial statements of companies offering securities for sale to the public.  It is particularly concerned with requiring full disclosure of financial information and with preventing misrepresentation.  Through the Public Company Accounting Oversight Board, the SEC now oversees public accounting firms that audit public companies.  Included in this oversight process includes development of auditing, independence, and quality control standards; inspection of performance; and enforcement of the standards.</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The AICPA is the national organization of certified public accountants.  It has long been a leader in accounting and auditing research, in publication of authoritative accounting and auditing pronouncements and studies, and in promoting high professional standards of practice.</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1-17</w:t>
      </w:r>
      <w:r w:rsidRPr="00CB42D3">
        <w:rPr>
          <w:rFonts w:ascii="Times New Roman" w:hAnsi="Times New Roman"/>
          <w:sz w:val="22"/>
        </w:rPr>
        <w:tab/>
        <w:t xml:space="preserve">Services offered by public accounting firms in addition to auditing include other forms of attestation, tax work, consulting services, litigation support services, fraud investigation services, personal financial planning and accounting services.   This last category includes preparation of financial statements for smaller companies that have limited accounting personnel and various types of write-up work.  Public accounting firms also perform a variety of other services.  Consulting services include aiding clients in the design of accounting systems, conversion to </w:t>
      </w:r>
      <w:r>
        <w:rPr>
          <w:rFonts w:ascii="Times New Roman" w:hAnsi="Times New Roman"/>
          <w:sz w:val="22"/>
        </w:rPr>
        <w:t>Information Technology (IT)</w:t>
      </w:r>
      <w:r w:rsidRPr="00CB42D3">
        <w:rPr>
          <w:rFonts w:ascii="Times New Roman" w:hAnsi="Times New Roman"/>
          <w:sz w:val="22"/>
        </w:rPr>
        <w:t xml:space="preserve"> systems, preparation of budgets, planning business combinations with other companies, executive search, and numerous other projects. Public accounting firms are restricted as to the consulting services that they may provide to audit clients that are public companies.</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lastRenderedPageBreak/>
        <w:t>1-18</w:t>
      </w:r>
      <w:r w:rsidRPr="00CB42D3">
        <w:rPr>
          <w:rFonts w:ascii="Times New Roman" w:hAnsi="Times New Roman"/>
          <w:sz w:val="22"/>
        </w:rPr>
        <w:tab/>
        <w:t>The partnership form of organization for a public accounting firm offers several advantages over a sole proprietorship.  A partnership offers the opportunity for specialization by the partners in areas such as taxation, auditing, and consulting services.  Partners can discuss difficult technical problems among themselves, and benefit from different perspectives.  Also, the partnership may be better able to attract and retain high quality professional staff, because they may be rewarded by acceptance into the partnership.</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1-19</w:t>
      </w:r>
      <w:r w:rsidRPr="00CB42D3">
        <w:rPr>
          <w:rFonts w:ascii="Times New Roman" w:hAnsi="Times New Roman"/>
          <w:sz w:val="22"/>
        </w:rPr>
        <w:tab/>
        <w:t>The following characteristics of a professional corporation distinguish it from the traditional corporation:</w:t>
      </w:r>
    </w:p>
    <w:p w:rsidR="001A5FD8" w:rsidRPr="00CB42D3" w:rsidRDefault="001A5FD8">
      <w:pPr>
        <w:widowControl/>
        <w:rPr>
          <w:rFonts w:ascii="Times New Roman" w:hAnsi="Times New Roman"/>
          <w:sz w:val="22"/>
        </w:rPr>
      </w:pPr>
    </w:p>
    <w:p w:rsidR="001A5FD8" w:rsidRPr="00CB42D3" w:rsidRDefault="001A5FD8">
      <w:pPr>
        <w:pStyle w:val="BodyTextIndent3"/>
        <w:keepNext w:val="0"/>
        <w:keepLines w:val="0"/>
        <w:tabs>
          <w:tab w:val="clear" w:pos="-1440"/>
          <w:tab w:val="clear" w:pos="-720"/>
        </w:tabs>
        <w:ind w:hanging="720"/>
      </w:pPr>
      <w:r w:rsidRPr="00CB42D3">
        <w:t>(1)</w:t>
      </w:r>
      <w:r w:rsidRPr="00CB42D3">
        <w:tab/>
        <w:t>All shareholders must be engaged in the practice of public accounting.</w:t>
      </w:r>
    </w:p>
    <w:p w:rsidR="001A5FD8" w:rsidRPr="00CB42D3" w:rsidRDefault="001A5FD8">
      <w:pPr>
        <w:widowControl/>
        <w:ind w:left="1440" w:hanging="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t>To the extent possible, directors and officers should be certified public accountants.</w:t>
      </w:r>
    </w:p>
    <w:p w:rsidR="001A5FD8" w:rsidRPr="00CB42D3" w:rsidRDefault="001A5FD8">
      <w:pPr>
        <w:widowControl/>
        <w:ind w:left="1440" w:hanging="72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t>Shares of a professional corporation may be transferred only to those engaged in public accounting or to the corporation itself.</w:t>
      </w:r>
    </w:p>
    <w:p w:rsidR="001A5FD8" w:rsidRPr="00CB42D3" w:rsidRDefault="001A5FD8">
      <w:pPr>
        <w:widowControl/>
        <w:ind w:left="1440" w:hanging="72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The corporation's shareholders and employees have liability equivalent to other forms of organizations (i.e., the corporate form of organization does not reduce liability).  Note, however, that CPAs may choose to purchase liability insurance to limit potential liability.</w:t>
      </w:r>
    </w:p>
    <w:p w:rsidR="001A5FD8" w:rsidRPr="00CB42D3" w:rsidRDefault="001A5FD8">
      <w:pPr>
        <w:widowControl/>
        <w:ind w:left="144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1-20</w:t>
      </w:r>
      <w:r w:rsidRPr="00CB42D3">
        <w:rPr>
          <w:rFonts w:ascii="Times New Roman" w:hAnsi="Times New Roman"/>
          <w:sz w:val="22"/>
        </w:rPr>
        <w:tab/>
        <w:t>Local firms usually have only one or two offices, are headed by a single CPA or have a few CPAs as partners, and serve clients in a single city or area.  The services provided are mostly income tax work, consulting services, and accounting services.  Auditing is often only a small part of the practice.</w:t>
      </w:r>
    </w:p>
    <w:p w:rsidR="001A5FD8" w:rsidRPr="00CB42D3" w:rsidRDefault="001A5FD8">
      <w:pPr>
        <w:widowControl/>
        <w:ind w:left="720" w:firstLine="576"/>
        <w:rPr>
          <w:rFonts w:ascii="Times New Roman" w:hAnsi="Times New Roman"/>
          <w:sz w:val="22"/>
        </w:rPr>
      </w:pPr>
      <w:r w:rsidRPr="00CB42D3">
        <w:rPr>
          <w:rFonts w:ascii="Times New Roman" w:hAnsi="Times New Roman"/>
          <w:sz w:val="22"/>
        </w:rPr>
        <w:t>Regional firms often arise from the merger and expansion of local firms.  They typically maintain several offices in neighboring cities and states.  Auditing is a more important function for regional firms than for the local firms, because larger businesses are included among the clients.</w:t>
      </w:r>
    </w:p>
    <w:p w:rsidR="001A5FD8" w:rsidRPr="00CB42D3" w:rsidRDefault="001A5FD8">
      <w:pPr>
        <w:widowControl/>
        <w:ind w:left="720" w:firstLine="576"/>
        <w:rPr>
          <w:rFonts w:ascii="Times New Roman" w:hAnsi="Times New Roman"/>
          <w:sz w:val="22"/>
        </w:rPr>
      </w:pPr>
      <w:r w:rsidRPr="00CB42D3">
        <w:rPr>
          <w:rFonts w:ascii="Times New Roman" w:hAnsi="Times New Roman"/>
          <w:sz w:val="22"/>
        </w:rPr>
        <w:t>National firms have offices in most major cities in the United States and some operate in other countries as well.  These firms offer a full range of services, with auditing often representing the largest single portion of the practice.</w:t>
      </w:r>
    </w:p>
    <w:p w:rsidR="001A5FD8" w:rsidRPr="00CB42D3" w:rsidRDefault="001A5FD8">
      <w:pPr>
        <w:widowControl/>
        <w:ind w:left="720" w:firstLine="576"/>
        <w:rPr>
          <w:rFonts w:ascii="Times New Roman" w:hAnsi="Times New Roman"/>
          <w:sz w:val="22"/>
        </w:rPr>
      </w:pPr>
      <w:r w:rsidRPr="00CB42D3">
        <w:rPr>
          <w:rFonts w:ascii="Times New Roman" w:hAnsi="Times New Roman"/>
          <w:sz w:val="22"/>
        </w:rPr>
        <w:t>International firms have offices in most of the world’s major cities.  These firms offer a full range of services, with auditing often representing the largest single portion of the practice.</w:t>
      </w:r>
    </w:p>
    <w:p w:rsidR="001A5FD8" w:rsidRPr="00CB42D3" w:rsidRDefault="001A5FD8">
      <w:pPr>
        <w:widowControl/>
        <w:ind w:left="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1-21</w:t>
      </w:r>
      <w:r w:rsidRPr="00CB42D3">
        <w:rPr>
          <w:rFonts w:ascii="Times New Roman" w:hAnsi="Times New Roman"/>
          <w:sz w:val="22"/>
        </w:rPr>
        <w:tab/>
        <w:t xml:space="preserve">The various levels of accounting personnel in a large public accounting firm are </w:t>
      </w:r>
      <w:r w:rsidR="00021F37">
        <w:rPr>
          <w:rFonts w:ascii="Times New Roman" w:hAnsi="Times New Roman"/>
          <w:sz w:val="22"/>
        </w:rPr>
        <w:t>staff auditor</w:t>
      </w:r>
      <w:r w:rsidRPr="00CB42D3">
        <w:rPr>
          <w:rFonts w:ascii="Times New Roman" w:hAnsi="Times New Roman"/>
          <w:sz w:val="22"/>
        </w:rPr>
        <w:t>s, senior auditors, managers or supervisors, and partners (and principals).</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 xml:space="preserve">The </w:t>
      </w:r>
      <w:r w:rsidR="00021F37">
        <w:rPr>
          <w:rFonts w:ascii="Times New Roman" w:hAnsi="Times New Roman"/>
          <w:sz w:val="22"/>
        </w:rPr>
        <w:t>staff auditor</w:t>
      </w:r>
      <w:r w:rsidRPr="00CB42D3">
        <w:rPr>
          <w:rFonts w:ascii="Times New Roman" w:hAnsi="Times New Roman"/>
          <w:sz w:val="22"/>
        </w:rPr>
        <w:t xml:space="preserve"> performs audit procedures such as the observation of physical inventories and confirmation of receivables under the supervision of a senior.  The senior auditor plans and coordinates the audit and drafts the audit report.  The senior also reviews working papers, controls the allocation of audit time, and trains assistants on the job.  The manager or supervisor usually is responsible for supervising and reviewing several audit engagements concurrently, and resolving significant problems with the client.  The partners maintain contacts with clients, develop new business, establish policies of the firm, review the adequacy of audit work, and sign audit reports.  The engagement partner is responsible for performance of the audit in accordance with professional standards.  A partner also devotes time to the recruitment and development of staff, to AICPA and other professional group activities, to educational and other civic activities, and generally to promoting an environment in which the firm can prosper.  The position of principal, which is often held by top-ranking consulting personnel who do not hold the CPA certificate, has responsibilities similar to those of a partner.</w:t>
      </w:r>
    </w:p>
    <w:p w:rsidR="001A5FD8" w:rsidRPr="00CB42D3"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t>1-22</w:t>
      </w:r>
      <w:r w:rsidRPr="00CB42D3">
        <w:rPr>
          <w:rFonts w:ascii="Times New Roman" w:hAnsi="Times New Roman"/>
          <w:sz w:val="22"/>
        </w:rPr>
        <w:tab/>
        <w:t>The most significant responsibilities of a partner in a public accounting firm include (only three required:</w:t>
      </w:r>
    </w:p>
    <w:p w:rsidR="001A5FD8" w:rsidRPr="00CB42D3" w:rsidRDefault="001A5FD8">
      <w:pPr>
        <w:widowControl/>
        <w:ind w:left="720" w:hanging="720"/>
        <w:rPr>
          <w:rFonts w:ascii="Times New Roman" w:hAnsi="Times New Roman"/>
          <w:sz w:val="22"/>
        </w:rPr>
      </w:pP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Assume ultimate responsibility for the audits assigned to him or her</w:t>
      </w: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Sign audit reports</w:t>
      </w: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Review the audit work for compliance with firm and professional standards</w:t>
      </w: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lastRenderedPageBreak/>
        <w:t>Maintain relations with audit clients</w:t>
      </w: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Establishing firm policies</w:t>
      </w:r>
    </w:p>
    <w:p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Staff recruitment and development</w:t>
      </w:r>
    </w:p>
    <w:p w:rsidR="001A5FD8" w:rsidRDefault="001A5FD8">
      <w:pPr>
        <w:widowControl/>
        <w:rPr>
          <w:rFonts w:ascii="Times New Roman" w:hAnsi="Times New Roman"/>
          <w:sz w:val="22"/>
        </w:rPr>
      </w:pPr>
    </w:p>
    <w:p w:rsidR="00744DE1" w:rsidRDefault="00744DE1" w:rsidP="001A5FD8">
      <w:pPr>
        <w:widowControl/>
        <w:ind w:left="720" w:hanging="720"/>
        <w:rPr>
          <w:rFonts w:ascii="Times New Roman" w:hAnsi="Times New Roman"/>
        </w:rPr>
      </w:pPr>
      <w:r>
        <w:rPr>
          <w:rFonts w:ascii="Times New Roman" w:hAnsi="Times New Roman"/>
          <w:sz w:val="22"/>
        </w:rPr>
        <w:t>1-23</w:t>
      </w:r>
      <w:r>
        <w:rPr>
          <w:rFonts w:ascii="Times New Roman" w:hAnsi="Times New Roman"/>
          <w:sz w:val="22"/>
        </w:rPr>
        <w:tab/>
        <w:t xml:space="preserve">An accounting association becomes an accounting network when member firms share one or more of the following with other member firms:  </w:t>
      </w:r>
      <w:r w:rsidRPr="00D30512">
        <w:rPr>
          <w:rFonts w:ascii="Times New Roman" w:hAnsi="Times New Roman"/>
        </w:rPr>
        <w:t xml:space="preserve">(1) common brand name; (2) common control; (3) profits; (4) </w:t>
      </w:r>
      <w:r>
        <w:rPr>
          <w:rFonts w:ascii="Times New Roman" w:hAnsi="Times New Roman"/>
        </w:rPr>
        <w:t>c</w:t>
      </w:r>
      <w:r w:rsidRPr="00D30512">
        <w:rPr>
          <w:rFonts w:ascii="Times New Roman" w:hAnsi="Times New Roman"/>
        </w:rPr>
        <w:t xml:space="preserve">ommon business strategy; (5) </w:t>
      </w:r>
      <w:r>
        <w:rPr>
          <w:rFonts w:ascii="Times New Roman" w:hAnsi="Times New Roman"/>
        </w:rPr>
        <w:t>s</w:t>
      </w:r>
      <w:r w:rsidRPr="00D30512">
        <w:rPr>
          <w:rFonts w:ascii="Times New Roman" w:hAnsi="Times New Roman"/>
        </w:rPr>
        <w:t>ignificant professional resources; (6) common quality control policies and procedures.</w:t>
      </w:r>
    </w:p>
    <w:p w:rsidR="00744DE1" w:rsidRDefault="00744DE1" w:rsidP="001A5FD8">
      <w:pPr>
        <w:widowControl/>
        <w:ind w:left="720" w:hanging="720"/>
        <w:rPr>
          <w:rFonts w:ascii="Times New Roman" w:hAnsi="Times New Roman"/>
          <w:sz w:val="22"/>
        </w:rPr>
      </w:pPr>
    </w:p>
    <w:p w:rsidR="001A5FD8" w:rsidRDefault="001A5FD8" w:rsidP="001A5FD8">
      <w:pPr>
        <w:widowControl/>
        <w:ind w:left="720" w:hanging="720"/>
        <w:rPr>
          <w:rFonts w:ascii="Times New Roman" w:hAnsi="Times New Roman"/>
          <w:sz w:val="22"/>
        </w:rPr>
      </w:pPr>
      <w:r>
        <w:rPr>
          <w:rFonts w:ascii="Times New Roman" w:hAnsi="Times New Roman"/>
          <w:sz w:val="22"/>
        </w:rPr>
        <w:t>1-</w:t>
      </w:r>
      <w:r w:rsidR="00744DE1">
        <w:rPr>
          <w:rFonts w:ascii="Times New Roman" w:hAnsi="Times New Roman"/>
          <w:sz w:val="22"/>
        </w:rPr>
        <w:t>24</w:t>
      </w:r>
      <w:r>
        <w:rPr>
          <w:rFonts w:ascii="Times New Roman" w:hAnsi="Times New Roman"/>
          <w:sz w:val="22"/>
        </w:rPr>
        <w:tab/>
        <w:t xml:space="preserve">The International Auditing and Assurance Standards </w:t>
      </w:r>
      <w:r w:rsidR="00116770">
        <w:rPr>
          <w:rFonts w:ascii="Times New Roman" w:hAnsi="Times New Roman"/>
          <w:sz w:val="22"/>
        </w:rPr>
        <w:t xml:space="preserve">Board </w:t>
      </w:r>
      <w:r>
        <w:rPr>
          <w:rFonts w:ascii="Times New Roman" w:hAnsi="Times New Roman"/>
          <w:sz w:val="22"/>
        </w:rPr>
        <w:t xml:space="preserve">establishes </w:t>
      </w:r>
      <w:r>
        <w:rPr>
          <w:rFonts w:ascii="Times New Roman" w:hAnsi="Times New Roman"/>
          <w:i/>
          <w:sz w:val="22"/>
        </w:rPr>
        <w:t xml:space="preserve">International Standards on Auditing </w:t>
      </w:r>
      <w:r>
        <w:rPr>
          <w:rFonts w:ascii="Times New Roman" w:hAnsi="Times New Roman"/>
          <w:sz w:val="22"/>
        </w:rPr>
        <w:t>(</w:t>
      </w:r>
      <w:r>
        <w:rPr>
          <w:rFonts w:ascii="Times New Roman" w:hAnsi="Times New Roman"/>
          <w:i/>
          <w:sz w:val="22"/>
        </w:rPr>
        <w:t>ISAs</w:t>
      </w:r>
      <w:r>
        <w:rPr>
          <w:rFonts w:ascii="Times New Roman" w:hAnsi="Times New Roman"/>
          <w:sz w:val="22"/>
        </w:rPr>
        <w:t xml:space="preserve">) </w:t>
      </w:r>
      <w:r>
        <w:rPr>
          <w:rFonts w:ascii="Times New Roman" w:hAnsi="Times New Roman"/>
          <w:i/>
          <w:sz w:val="22"/>
        </w:rPr>
        <w:t xml:space="preserve">International Standards on Quality Control </w:t>
      </w:r>
      <w:r>
        <w:rPr>
          <w:rFonts w:ascii="Times New Roman" w:hAnsi="Times New Roman"/>
          <w:sz w:val="22"/>
        </w:rPr>
        <w:t>(</w:t>
      </w:r>
      <w:r>
        <w:rPr>
          <w:rFonts w:ascii="Times New Roman" w:hAnsi="Times New Roman"/>
          <w:i/>
          <w:sz w:val="22"/>
        </w:rPr>
        <w:t>ISQC</w:t>
      </w:r>
      <w:r w:rsidRPr="00761CF4">
        <w:rPr>
          <w:rFonts w:ascii="Times New Roman" w:hAnsi="Times New Roman"/>
          <w:sz w:val="22"/>
        </w:rPr>
        <w:t>)</w:t>
      </w:r>
      <w:r>
        <w:rPr>
          <w:rFonts w:ascii="Times New Roman" w:hAnsi="Times New Roman"/>
          <w:sz w:val="22"/>
        </w:rPr>
        <w:t xml:space="preserve"> and standards for other assurance and related services.  Its pronouncements are meant to foster the development of consistent worldwide professional standards.  Its standards do not to override the national auditing standards of its members.  </w:t>
      </w:r>
    </w:p>
    <w:p w:rsidR="001A5FD8" w:rsidRPr="00CB42D3" w:rsidRDefault="001A5FD8">
      <w:pPr>
        <w:pStyle w:val="Heading2"/>
      </w:pPr>
      <w:r w:rsidRPr="00CB42D3">
        <w:t>Questions Requiring Analysis</w:t>
      </w:r>
    </w:p>
    <w:p w:rsidR="001A5FD8" w:rsidRPr="00CB42D3" w:rsidRDefault="001A5FD8">
      <w:pPr>
        <w:keepNext/>
        <w:keepLines/>
        <w:widowControl/>
        <w:rPr>
          <w:rFonts w:ascii="Times New Roman" w:hAnsi="Times New Roman"/>
          <w:sz w:val="22"/>
        </w:rPr>
      </w:pPr>
    </w:p>
    <w:p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1-</w:t>
      </w:r>
      <w:r w:rsidR="00744DE1" w:rsidRPr="00CB42D3">
        <w:rPr>
          <w:rFonts w:ascii="Times New Roman" w:hAnsi="Times New Roman"/>
          <w:sz w:val="22"/>
        </w:rPr>
        <w:t>2</w:t>
      </w:r>
      <w:r w:rsidR="00744DE1">
        <w:rPr>
          <w:rFonts w:ascii="Times New Roman" w:hAnsi="Times New Roman"/>
          <w:sz w:val="22"/>
        </w:rPr>
        <w:t>5</w:t>
      </w:r>
      <w:r w:rsidRPr="00CB42D3">
        <w:rPr>
          <w:rFonts w:ascii="Times New Roman" w:hAnsi="Times New Roman"/>
          <w:sz w:val="22"/>
        </w:rPr>
        <w:tab/>
        <w:t>(a)</w:t>
      </w:r>
      <w:r w:rsidRPr="00CB42D3">
        <w:rPr>
          <w:rFonts w:ascii="Times New Roman" w:hAnsi="Times New Roman"/>
          <w:sz w:val="22"/>
        </w:rPr>
        <w:tab/>
        <w:t xml:space="preserve">The Sarbanes-Oxley Act of 2002 made significant reforms in the regulation system for public accounting firms that audit public companies.  It contains provisions toughening penalties for corporate fraud, restricting the types of consulting CPAs may perform for audit clients, and creating the Public Company Accounting Oversight Board (PCAOB) to oversee the accounting profession.  </w:t>
      </w:r>
    </w:p>
    <w:p w:rsidR="001A5FD8" w:rsidRPr="00CB42D3" w:rsidRDefault="001A5FD8">
      <w:pPr>
        <w:keepNext/>
        <w:keepLines/>
        <w:widowControl/>
        <w:ind w:left="1440" w:hanging="1440"/>
        <w:rPr>
          <w:rFonts w:ascii="Times New Roman" w:hAnsi="Times New Roman"/>
          <w:sz w:val="22"/>
        </w:rPr>
      </w:pPr>
    </w:p>
    <w:p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ab/>
        <w:t>(b)</w:t>
      </w:r>
      <w:r w:rsidRPr="00CB42D3">
        <w:rPr>
          <w:rFonts w:ascii="Times New Roman" w:hAnsi="Times New Roman"/>
          <w:sz w:val="22"/>
        </w:rPr>
        <w:tab/>
        <w:t>Primary regulation of public accounting firms that audit public companies is provided by the PCAOB and the Securities and Exchange Commission (SEC).  With respect to the practices of these firms, the PCAOB has the responsibility for:</w:t>
      </w:r>
    </w:p>
    <w:p w:rsidR="001A5FD8" w:rsidRPr="00CB42D3" w:rsidRDefault="001A5FD8">
      <w:pPr>
        <w:keepNext/>
        <w:keepLines/>
        <w:widowControl/>
        <w:ind w:left="1440" w:hanging="1440"/>
        <w:rPr>
          <w:rFonts w:ascii="Times New Roman" w:hAnsi="Times New Roman"/>
          <w:sz w:val="22"/>
        </w:rPr>
      </w:pPr>
    </w:p>
    <w:p w:rsidR="001A5FD8" w:rsidRPr="00CB42D3" w:rsidRDefault="001A5FD8">
      <w:pPr>
        <w:keepNext/>
        <w:keepLines/>
        <w:widowControl/>
        <w:numPr>
          <w:ilvl w:val="0"/>
          <w:numId w:val="14"/>
        </w:numPr>
        <w:rPr>
          <w:rFonts w:ascii="Times New Roman" w:hAnsi="Times New Roman"/>
          <w:sz w:val="22"/>
        </w:rPr>
      </w:pPr>
      <w:r w:rsidRPr="00CB42D3">
        <w:rPr>
          <w:rFonts w:ascii="Times New Roman" w:hAnsi="Times New Roman"/>
          <w:sz w:val="22"/>
        </w:rPr>
        <w:t xml:space="preserve">Establishing or adopting auditing, quality control, and </w:t>
      </w:r>
      <w:r w:rsidR="00F3186C" w:rsidRPr="00CB42D3">
        <w:rPr>
          <w:rFonts w:ascii="Times New Roman" w:hAnsi="Times New Roman"/>
          <w:sz w:val="22"/>
        </w:rPr>
        <w:t>ethical</w:t>
      </w:r>
      <w:r w:rsidRPr="00CB42D3">
        <w:rPr>
          <w:rFonts w:ascii="Times New Roman" w:hAnsi="Times New Roman"/>
          <w:sz w:val="22"/>
        </w:rPr>
        <w:t xml:space="preserve"> standards,</w:t>
      </w:r>
    </w:p>
    <w:p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Registering public accounting firms,</w:t>
      </w:r>
    </w:p>
    <w:p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Performing inspections of the practices of registered, </w:t>
      </w:r>
    </w:p>
    <w:p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Conducting investigations and disciplinary proceedings of registered firms, and </w:t>
      </w:r>
    </w:p>
    <w:p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Sanctioning registered firms.  </w:t>
      </w:r>
    </w:p>
    <w:p w:rsidR="001A5FD8" w:rsidRPr="00CB42D3" w:rsidRDefault="001A5FD8">
      <w:pPr>
        <w:rPr>
          <w:rFonts w:ascii="Times New Roman" w:hAnsi="Times New Roman"/>
          <w:sz w:val="22"/>
        </w:rPr>
      </w:pPr>
    </w:p>
    <w:p w:rsidR="001A5FD8" w:rsidRPr="00CB42D3" w:rsidRDefault="001A5FD8">
      <w:pPr>
        <w:ind w:left="1440"/>
        <w:rPr>
          <w:rFonts w:ascii="Times New Roman" w:hAnsi="Times New Roman"/>
          <w:sz w:val="22"/>
        </w:rPr>
      </w:pPr>
      <w:r w:rsidRPr="00CB42D3">
        <w:rPr>
          <w:rFonts w:ascii="Times New Roman" w:hAnsi="Times New Roman"/>
          <w:sz w:val="22"/>
        </w:rPr>
        <w:t xml:space="preserve">The SEC investigates violations of the securities laws, including allegations of fraudulent financial reporting and public accounting firm audit deficiencies.  In addition, the state boards of accountancy may revoke any public accounting firm’s </w:t>
      </w:r>
      <w:r>
        <w:rPr>
          <w:rFonts w:ascii="Times New Roman" w:hAnsi="Times New Roman"/>
          <w:sz w:val="22"/>
        </w:rPr>
        <w:t>l</w:t>
      </w:r>
      <w:r w:rsidRPr="00CB42D3">
        <w:rPr>
          <w:rFonts w:ascii="Times New Roman" w:hAnsi="Times New Roman"/>
          <w:sz w:val="22"/>
        </w:rPr>
        <w:t xml:space="preserve">icense to practice.  </w:t>
      </w:r>
    </w:p>
    <w:p w:rsidR="001A5FD8" w:rsidRPr="00CB42D3" w:rsidRDefault="001A5FD8">
      <w:pPr>
        <w:rPr>
          <w:rFonts w:ascii="Times New Roman" w:hAnsi="Times New Roman"/>
          <w:sz w:val="22"/>
        </w:rPr>
      </w:pPr>
    </w:p>
    <w:p w:rsidR="001A5FD8" w:rsidRPr="00CB42D3" w:rsidRDefault="001A5FD8">
      <w:pPr>
        <w:ind w:left="1440" w:hanging="720"/>
        <w:rPr>
          <w:rFonts w:ascii="Times New Roman" w:hAnsi="Times New Roman"/>
          <w:bCs/>
          <w:sz w:val="22"/>
        </w:rPr>
      </w:pPr>
      <w:r w:rsidRPr="00CB42D3">
        <w:rPr>
          <w:rFonts w:ascii="Times New Roman" w:hAnsi="Times New Roman"/>
          <w:sz w:val="22"/>
        </w:rPr>
        <w:t>(c)</w:t>
      </w:r>
      <w:r w:rsidRPr="00CB42D3">
        <w:rPr>
          <w:rFonts w:ascii="Times New Roman" w:hAnsi="Times New Roman"/>
          <w:sz w:val="22"/>
        </w:rPr>
        <w:tab/>
        <w:t>Primary regulation of public accounting firms that are not under the PCAOB’s inspection program rests with the AICPA and the state boards of accounta</w:t>
      </w:r>
      <w:r>
        <w:rPr>
          <w:rFonts w:ascii="Times New Roman" w:hAnsi="Times New Roman"/>
          <w:sz w:val="22"/>
        </w:rPr>
        <w:t>ncy.  Members of the AICPA in public practice must practice with a firm that participates in a practice review program.  Firms can meet this requirement by enrolling the AICPA Peer Review Program, which requires the firm to have a peer review every three years.</w:t>
      </w:r>
      <w:r w:rsidRPr="00CB42D3">
        <w:rPr>
          <w:rFonts w:ascii="Times New Roman" w:hAnsi="Times New Roman"/>
          <w:bCs/>
          <w:sz w:val="22"/>
        </w:rPr>
        <w:t xml:space="preserve">  Ethical violations are investigated and enforced by the AICPA and the state boards of accountancy.</w:t>
      </w:r>
    </w:p>
    <w:p w:rsidR="001A5FD8" w:rsidRPr="00CB42D3" w:rsidRDefault="001A5FD8">
      <w:pPr>
        <w:keepNext/>
        <w:keepLines/>
        <w:widowControl/>
        <w:ind w:left="1440"/>
        <w:rPr>
          <w:rFonts w:ascii="Times New Roman" w:hAnsi="Times New Roman"/>
          <w:sz w:val="22"/>
        </w:rPr>
      </w:pPr>
      <w:r w:rsidRPr="00CB42D3">
        <w:rPr>
          <w:rFonts w:ascii="Times New Roman" w:hAnsi="Times New Roman"/>
          <w:sz w:val="22"/>
        </w:rPr>
        <w:lastRenderedPageBreak/>
        <w:tab/>
      </w:r>
    </w:p>
    <w:p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 xml:space="preserve"> 1-</w:t>
      </w:r>
      <w:r w:rsidR="00744DE1" w:rsidRPr="00CB42D3">
        <w:rPr>
          <w:rFonts w:ascii="Times New Roman" w:hAnsi="Times New Roman"/>
          <w:sz w:val="22"/>
        </w:rPr>
        <w:t>2</w:t>
      </w:r>
      <w:r w:rsidR="00744DE1">
        <w:rPr>
          <w:rFonts w:ascii="Times New Roman" w:hAnsi="Times New Roman"/>
          <w:sz w:val="22"/>
        </w:rPr>
        <w:t>6</w:t>
      </w:r>
      <w:r w:rsidRPr="00CB42D3">
        <w:rPr>
          <w:rFonts w:ascii="Times New Roman" w:hAnsi="Times New Roman"/>
          <w:sz w:val="22"/>
        </w:rPr>
        <w:tab/>
        <w:t>(a)</w:t>
      </w:r>
      <w:r w:rsidRPr="00CB42D3">
        <w:rPr>
          <w:rFonts w:ascii="Times New Roman" w:hAnsi="Times New Roman"/>
          <w:sz w:val="22"/>
        </w:rPr>
        <w:tab/>
        <w:t>Audits of financial statements of a corporation contemplating issuing debenture bonds may facilitate the transaction through reducing information risk—the risk that the information used to make the investment decision is materially misstated.  Misstatements of the financial statements may occur due to accidental errors, lack of knowledge of accounting principles, unintentional bias, or by deliberate falsification of the statements.</w:t>
      </w:r>
    </w:p>
    <w:p w:rsidR="001A5FD8" w:rsidRPr="00CB42D3" w:rsidRDefault="001A5FD8">
      <w:pPr>
        <w:keepNext/>
        <w:keepLines/>
        <w:widowControl/>
        <w:tabs>
          <w:tab w:val="left" w:pos="-1440"/>
          <w:tab w:val="left" w:pos="-720"/>
        </w:tabs>
        <w:ind w:left="1440" w:hanging="720"/>
        <w:rPr>
          <w:rFonts w:ascii="Times New Roman" w:hAnsi="Times New Roman"/>
          <w:sz w:val="22"/>
        </w:rPr>
      </w:pPr>
    </w:p>
    <w:p w:rsidR="001A5FD8" w:rsidRDefault="001A5FD8">
      <w:pPr>
        <w:pStyle w:val="BodyTextIndent3"/>
        <w:ind w:hanging="1440"/>
      </w:pPr>
      <w:r w:rsidRPr="00CB42D3">
        <w:tab/>
        <w:t>(b)</w:t>
      </w:r>
      <w:r w:rsidRPr="00CB42D3">
        <w:tab/>
        <w:t>When financial statements have not been audited a "credibility gap" may exist in that management can hardly be expected to be impartial and unbiased in their preparation.  This credibility gap may lead to a situation in which investors find the information risk too great and they decide not to invest in the bonds.  If they do decide to invest in the bonds, the investors will likely demand a higher rate of return.</w:t>
      </w:r>
    </w:p>
    <w:p w:rsidR="001A5FD8" w:rsidRPr="00CB42D3" w:rsidRDefault="001A5FD8" w:rsidP="001963E5">
      <w:pPr>
        <w:rPr>
          <w:rFonts w:ascii="Times New Roman" w:hAnsi="Times New Roman"/>
          <w:sz w:val="22"/>
        </w:rPr>
      </w:pPr>
    </w:p>
    <w:p w:rsidR="001A5FD8" w:rsidRPr="00CB42D3" w:rsidRDefault="001A5FD8" w:rsidP="001963E5">
      <w:pPr>
        <w:ind w:left="720" w:hanging="720"/>
        <w:rPr>
          <w:rFonts w:ascii="Times New Roman" w:hAnsi="Times New Roman"/>
          <w:sz w:val="22"/>
        </w:rPr>
      </w:pPr>
      <w:r>
        <w:rPr>
          <w:rFonts w:ascii="Times New Roman" w:hAnsi="Times New Roman"/>
          <w:sz w:val="22"/>
        </w:rPr>
        <w:t>1-</w:t>
      </w:r>
      <w:r w:rsidR="00744DE1">
        <w:rPr>
          <w:rFonts w:ascii="Times New Roman" w:hAnsi="Times New Roman"/>
          <w:sz w:val="22"/>
        </w:rPr>
        <w:t>27</w:t>
      </w:r>
      <w:r>
        <w:rPr>
          <w:rFonts w:ascii="Times New Roman" w:hAnsi="Times New Roman"/>
          <w:sz w:val="22"/>
        </w:rPr>
        <w:tab/>
      </w:r>
      <w:r w:rsidRPr="00CB42D3">
        <w:rPr>
          <w:rFonts w:ascii="Times New Roman" w:hAnsi="Times New Roman"/>
          <w:sz w:val="22"/>
        </w:rPr>
        <w:t>The Public Company Accounting Oversight Board was created because of the concerns about the credibility of the public accounting profession that occurred in the later part of 2001 and the early part of 2002.  The large number of public company restatements due to accounting</w:t>
      </w:r>
      <w:r>
        <w:rPr>
          <w:rFonts w:ascii="Times New Roman" w:hAnsi="Times New Roman"/>
          <w:sz w:val="22"/>
        </w:rPr>
        <w:t xml:space="preserve"> </w:t>
      </w:r>
      <w:r w:rsidRPr="00CB42D3">
        <w:rPr>
          <w:rFonts w:ascii="Times New Roman" w:hAnsi="Times New Roman"/>
          <w:sz w:val="22"/>
        </w:rPr>
        <w:t>irregularities and fraud caused the investing public and Congress to question the effectiveness</w:t>
      </w:r>
      <w:r>
        <w:rPr>
          <w:rFonts w:ascii="Times New Roman" w:hAnsi="Times New Roman"/>
          <w:sz w:val="22"/>
        </w:rPr>
        <w:t xml:space="preserve"> </w:t>
      </w:r>
      <w:r w:rsidRPr="00CB42D3">
        <w:rPr>
          <w:rFonts w:ascii="Times New Roman" w:hAnsi="Times New Roman"/>
          <w:sz w:val="22"/>
        </w:rPr>
        <w:t>of audits.  In addition, the conviction of Arthur Andersen LLP of destruction of evidence related to the Enron case caused Congress to question the profession’s ethical principles.</w:t>
      </w:r>
      <w:r>
        <w:rPr>
          <w:rFonts w:ascii="Times New Roman" w:hAnsi="Times New Roman"/>
          <w:sz w:val="22"/>
        </w:rPr>
        <w:t xml:space="preserve">  </w:t>
      </w:r>
      <w:r w:rsidRPr="00CB42D3">
        <w:rPr>
          <w:rFonts w:ascii="Times New Roman" w:hAnsi="Times New Roman"/>
          <w:sz w:val="22"/>
        </w:rPr>
        <w:t>The Public Company Accounting Oversight Board has the responsibility to oversee</w:t>
      </w:r>
      <w:r>
        <w:rPr>
          <w:rFonts w:ascii="Times New Roman" w:hAnsi="Times New Roman"/>
          <w:sz w:val="22"/>
        </w:rPr>
        <w:t xml:space="preserve"> </w:t>
      </w:r>
      <w:r w:rsidRPr="00CB42D3">
        <w:rPr>
          <w:rFonts w:ascii="Times New Roman" w:hAnsi="Times New Roman"/>
          <w:sz w:val="22"/>
        </w:rPr>
        <w:t xml:space="preserve">and discipline public accounting firms that audit public companies.  Specifically, the PCAOB has the responsibility for: </w:t>
      </w:r>
    </w:p>
    <w:p w:rsidR="001A5FD8" w:rsidRPr="00CB42D3" w:rsidRDefault="001A5FD8" w:rsidP="001963E5">
      <w:pPr>
        <w:ind w:left="720"/>
        <w:rPr>
          <w:rFonts w:ascii="Times New Roman" w:hAnsi="Times New Roman"/>
          <w:sz w:val="22"/>
        </w:rPr>
      </w:pPr>
    </w:p>
    <w:p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 xml:space="preserve">Establishing or adopting auditing, quality control, and </w:t>
      </w:r>
      <w:r w:rsidR="00F3186C" w:rsidRPr="00CB42D3">
        <w:rPr>
          <w:rFonts w:ascii="Times New Roman" w:hAnsi="Times New Roman"/>
          <w:sz w:val="22"/>
        </w:rPr>
        <w:t>ethical</w:t>
      </w:r>
      <w:r w:rsidRPr="00CB42D3">
        <w:rPr>
          <w:rFonts w:ascii="Times New Roman" w:hAnsi="Times New Roman"/>
          <w:sz w:val="22"/>
        </w:rPr>
        <w:t xml:space="preserve"> standards,</w:t>
      </w:r>
    </w:p>
    <w:p w:rsidR="001A5FD8" w:rsidRPr="00CB42D3" w:rsidRDefault="001A5FD8" w:rsidP="0050479A">
      <w:pPr>
        <w:numPr>
          <w:ilvl w:val="1"/>
          <w:numId w:val="20"/>
        </w:numPr>
        <w:rPr>
          <w:rFonts w:ascii="Times New Roman" w:hAnsi="Times New Roman"/>
          <w:sz w:val="22"/>
        </w:rPr>
      </w:pPr>
      <w:r w:rsidRPr="00CB42D3">
        <w:rPr>
          <w:rFonts w:ascii="Times New Roman" w:hAnsi="Times New Roman"/>
          <w:sz w:val="22"/>
        </w:rPr>
        <w:t>Registering public accounting firms,</w:t>
      </w:r>
    </w:p>
    <w:p w:rsidR="001A5FD8" w:rsidRPr="00CB42D3" w:rsidRDefault="001A5FD8" w:rsidP="00021F37">
      <w:pPr>
        <w:numPr>
          <w:ilvl w:val="1"/>
          <w:numId w:val="20"/>
        </w:numPr>
        <w:rPr>
          <w:rFonts w:ascii="Times New Roman" w:hAnsi="Times New Roman"/>
          <w:sz w:val="22"/>
        </w:rPr>
      </w:pPr>
      <w:r w:rsidRPr="00CB42D3">
        <w:rPr>
          <w:rFonts w:ascii="Times New Roman" w:hAnsi="Times New Roman"/>
          <w:sz w:val="22"/>
        </w:rPr>
        <w:t xml:space="preserve">Performing inspections of the practices of registered, </w:t>
      </w:r>
    </w:p>
    <w:p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 xml:space="preserve">Conducting investigations and disciplinary proceedings of registered firms, and </w:t>
      </w:r>
    </w:p>
    <w:p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 xml:space="preserve">Sanctioning registered firms.  </w:t>
      </w:r>
    </w:p>
    <w:p w:rsidR="001A5FD8" w:rsidRPr="00CB42D3" w:rsidRDefault="001A5FD8" w:rsidP="001963E5">
      <w:pPr>
        <w:rPr>
          <w:rFonts w:ascii="Times New Roman" w:hAnsi="Times New Roman"/>
          <w:sz w:val="22"/>
        </w:rPr>
      </w:pPr>
    </w:p>
    <w:p w:rsidR="001A5FD8" w:rsidRPr="00CB42D3" w:rsidRDefault="001A5FD8" w:rsidP="001963E5">
      <w:pPr>
        <w:ind w:left="1440" w:hanging="1440"/>
        <w:rPr>
          <w:rFonts w:ascii="Times New Roman" w:hAnsi="Times New Roman"/>
          <w:sz w:val="22"/>
        </w:rPr>
      </w:pPr>
      <w:r w:rsidRPr="00CB42D3">
        <w:rPr>
          <w:rFonts w:ascii="Times New Roman" w:hAnsi="Times New Roman"/>
          <w:sz w:val="22"/>
        </w:rPr>
        <w:t>1-</w:t>
      </w:r>
      <w:r w:rsidR="00744DE1" w:rsidRPr="00CB42D3">
        <w:rPr>
          <w:rFonts w:ascii="Times New Roman" w:hAnsi="Times New Roman"/>
          <w:sz w:val="22"/>
        </w:rPr>
        <w:t>2</w:t>
      </w:r>
      <w:r w:rsidR="00744DE1">
        <w:rPr>
          <w:rFonts w:ascii="Times New Roman" w:hAnsi="Times New Roman"/>
          <w:sz w:val="22"/>
        </w:rPr>
        <w:t>8</w:t>
      </w:r>
      <w:r w:rsidRPr="00CB42D3">
        <w:rPr>
          <w:rFonts w:ascii="Times New Roman" w:hAnsi="Times New Roman"/>
          <w:sz w:val="22"/>
        </w:rPr>
        <w:tab/>
        <w:t>(a)</w:t>
      </w:r>
      <w:r w:rsidRPr="00CB42D3">
        <w:rPr>
          <w:rFonts w:ascii="Times New Roman" w:hAnsi="Times New Roman"/>
          <w:sz w:val="22"/>
        </w:rPr>
        <w:tab/>
        <w:t>An example of possible bias on the part of the provider of financial information is the situation in which an individual or business entity applies for a bank loan.  In such circumstances, there is an incentive to overstate assets, income, and owner's equity, and to overlook or minimize liabilities.  Distortions of this type give the appearance of greater financial strength.</w:t>
      </w:r>
    </w:p>
    <w:p w:rsidR="001A5FD8" w:rsidRPr="00CB42D3" w:rsidRDefault="001A5FD8" w:rsidP="001963E5">
      <w:pPr>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A bank loan officer may insist that a prospective borrower provide audited financial statements.  This provides assurance that the data in the financial statements have been examined by independent competent persons.</w:t>
      </w:r>
    </w:p>
    <w:p w:rsidR="001A5FD8" w:rsidRPr="00CB42D3" w:rsidRDefault="001A5FD8" w:rsidP="001963E5">
      <w:pPr>
        <w:ind w:firstLine="864"/>
        <w:rPr>
          <w:rFonts w:ascii="Times New Roman" w:hAnsi="Times New Roman"/>
          <w:sz w:val="22"/>
        </w:rPr>
      </w:pPr>
    </w:p>
    <w:p w:rsidR="001A5FD8" w:rsidRDefault="001A5FD8" w:rsidP="001963E5">
      <w:pPr>
        <w:ind w:left="2160" w:hanging="2160"/>
        <w:rPr>
          <w:rFonts w:ascii="Times New Roman" w:hAnsi="Times New Roman"/>
          <w:sz w:val="22"/>
        </w:rPr>
      </w:pPr>
    </w:p>
    <w:p w:rsidR="001A5FD8" w:rsidRPr="006B57E4" w:rsidRDefault="001A5FD8">
      <w:pPr>
        <w:widowControl/>
        <w:ind w:left="2160" w:hanging="2160"/>
        <w:rPr>
          <w:rFonts w:ascii="Times New Roman" w:hAnsi="Times New Roman"/>
          <w:b/>
          <w:sz w:val="22"/>
        </w:rPr>
      </w:pPr>
      <w:r>
        <w:rPr>
          <w:rFonts w:ascii="Times New Roman" w:hAnsi="Times New Roman"/>
          <w:b/>
          <w:sz w:val="22"/>
        </w:rPr>
        <w:t>Objective Questions</w:t>
      </w:r>
    </w:p>
    <w:p w:rsidR="001A5FD8" w:rsidRDefault="001A5FD8">
      <w:pPr>
        <w:widowControl/>
        <w:ind w:left="2160" w:hanging="2160"/>
        <w:rPr>
          <w:rFonts w:ascii="Times New Roman" w:hAnsi="Times New Roman"/>
          <w:sz w:val="22"/>
        </w:rPr>
      </w:pPr>
    </w:p>
    <w:p w:rsidR="001A5FD8" w:rsidRPr="006B57E4" w:rsidRDefault="001A5FD8">
      <w:pPr>
        <w:widowControl/>
        <w:ind w:left="2160" w:hanging="2160"/>
        <w:rPr>
          <w:rFonts w:ascii="Times New Roman" w:hAnsi="Times New Roman"/>
          <w:sz w:val="22"/>
        </w:rPr>
      </w:pPr>
      <w:r>
        <w:rPr>
          <w:rFonts w:ascii="Times New Roman" w:hAnsi="Times New Roman"/>
          <w:sz w:val="22"/>
        </w:rPr>
        <w:t>1-</w:t>
      </w:r>
      <w:r w:rsidR="00744DE1">
        <w:rPr>
          <w:rFonts w:ascii="Times New Roman" w:hAnsi="Times New Roman"/>
          <w:sz w:val="22"/>
        </w:rPr>
        <w:t>29</w:t>
      </w:r>
      <w:r>
        <w:rPr>
          <w:rFonts w:ascii="Times New Roman" w:hAnsi="Times New Roman"/>
          <w:sz w:val="22"/>
        </w:rPr>
        <w:tab/>
      </w:r>
      <w:r w:rsidRPr="006B57E4">
        <w:rPr>
          <w:rFonts w:ascii="Times New Roman" w:hAnsi="Times New Roman"/>
          <w:sz w:val="22"/>
        </w:rPr>
        <w:t>Multiple Choice Questions</w:t>
      </w:r>
    </w:p>
    <w:p w:rsidR="001A5FD8" w:rsidRPr="00CB42D3" w:rsidRDefault="001A5FD8">
      <w:pPr>
        <w:widowControl/>
        <w:ind w:left="2160" w:hanging="2160"/>
        <w:rPr>
          <w:rFonts w:ascii="Times New Roman" w:hAnsi="Times New Roman"/>
          <w:sz w:val="22"/>
        </w:rPr>
      </w:pPr>
    </w:p>
    <w:p w:rsidR="001A5FD8" w:rsidRPr="00CB42D3" w:rsidRDefault="001A5FD8">
      <w:pPr>
        <w:widowControl/>
        <w:ind w:left="2160" w:hanging="2160"/>
        <w:rPr>
          <w:rFonts w:ascii="Times New Roman" w:hAnsi="Times New Roman"/>
          <w:sz w:val="22"/>
        </w:rPr>
      </w:pPr>
      <w:r w:rsidRPr="00CB42D3">
        <w:rPr>
          <w:rFonts w:ascii="Times New Roman" w:hAnsi="Times New Roman"/>
          <w:sz w:val="22"/>
        </w:rPr>
        <w:tab/>
        <w:t>(a)</w:t>
      </w:r>
      <w:r w:rsidRPr="00CB42D3">
        <w:rPr>
          <w:rFonts w:ascii="Times New Roman" w:hAnsi="Times New Roman"/>
          <w:sz w:val="22"/>
        </w:rPr>
        <w:tab/>
        <w:t>(3)</w:t>
      </w:r>
      <w:r w:rsidRPr="00CB42D3">
        <w:rPr>
          <w:rFonts w:ascii="Times New Roman" w:hAnsi="Times New Roman"/>
          <w:sz w:val="22"/>
        </w:rPr>
        <w:tab/>
      </w:r>
      <w:r>
        <w:rPr>
          <w:rFonts w:ascii="Times New Roman" w:hAnsi="Times New Roman"/>
          <w:sz w:val="22"/>
        </w:rPr>
        <w:t>Both sets of standards require independence.</w:t>
      </w:r>
    </w:p>
    <w:p w:rsidR="001A5FD8" w:rsidRPr="00CB42D3" w:rsidRDefault="001A5FD8">
      <w:pPr>
        <w:widowControl/>
        <w:ind w:left="2160" w:hanging="2160"/>
        <w:rPr>
          <w:rFonts w:ascii="Times New Roman" w:hAnsi="Times New Roman"/>
          <w:sz w:val="22"/>
        </w:rPr>
      </w:pPr>
    </w:p>
    <w:p w:rsidR="001A5FD8" w:rsidRPr="00CB42D3" w:rsidRDefault="001A5FD8">
      <w:pPr>
        <w:widowControl/>
        <w:ind w:left="2160" w:hanging="2160"/>
        <w:rPr>
          <w:rFonts w:ascii="Times New Roman" w:hAnsi="Times New Roman"/>
          <w:sz w:val="22"/>
        </w:rPr>
      </w:pPr>
      <w:r w:rsidRPr="00CB42D3">
        <w:rPr>
          <w:rFonts w:ascii="Times New Roman" w:hAnsi="Times New Roman"/>
          <w:sz w:val="22"/>
        </w:rPr>
        <w:tab/>
        <w:t>(b)</w:t>
      </w:r>
      <w:r w:rsidRPr="00CB42D3">
        <w:rPr>
          <w:rFonts w:ascii="Times New Roman" w:hAnsi="Times New Roman"/>
          <w:sz w:val="22"/>
        </w:rPr>
        <w:tab/>
        <w:t>(1)</w:t>
      </w:r>
      <w:r w:rsidRPr="00CB42D3">
        <w:rPr>
          <w:rFonts w:ascii="Times New Roman" w:hAnsi="Times New Roman"/>
          <w:sz w:val="22"/>
        </w:rPr>
        <w:tab/>
        <w:t>The client's management is primarily responsible for representations contained in the financial statements.  The independent auditors are responsible for performing their audit in accordance with generally accepted auditing standards.</w:t>
      </w:r>
    </w:p>
    <w:p w:rsidR="001A5FD8" w:rsidRPr="00CB42D3" w:rsidRDefault="001A5FD8">
      <w:pPr>
        <w:widowControl/>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(1)</w:t>
      </w:r>
      <w:r w:rsidRPr="00CB42D3">
        <w:rPr>
          <w:rFonts w:ascii="Times New Roman" w:hAnsi="Times New Roman"/>
          <w:sz w:val="22"/>
        </w:rPr>
        <w:tab/>
        <w:t xml:space="preserve">The most important benefit of having an annual audit by a public accounting firm is to provide assurance to investors and other outsiders that the financial statements are dependable.  The expansion of the securities markets has tremendously increased the need for verification of financial statements performed by competent, independent </w:t>
      </w:r>
      <w:r w:rsidRPr="00CB42D3">
        <w:rPr>
          <w:rFonts w:ascii="Times New Roman" w:hAnsi="Times New Roman"/>
          <w:sz w:val="22"/>
        </w:rPr>
        <w:lastRenderedPageBreak/>
        <w:t>persons.  Answer (2) is incorrect because management cannot avoid responsibility for the financial statements by retaining independent auditors.  Answer (3) gives no recognition to the fact that many nonpublic corporations and other business entities have no obligation to file audited financial statements with governmental agencies.  It also disregards the fact that large corporations which secure capital from the general public would continue to provide audited statements even though there were no such requirements by governmental agencies.  Answer (4) is unacceptable because it implies that an audit is designed to detect illegal acts without regard to type or size.</w:t>
      </w:r>
    </w:p>
    <w:p w:rsidR="001A5FD8" w:rsidRPr="00CB42D3" w:rsidRDefault="001A5FD8">
      <w:pPr>
        <w:widowControl/>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(d)</w:t>
      </w:r>
      <w:r w:rsidRPr="00CB42D3">
        <w:rPr>
          <w:rFonts w:ascii="Times New Roman" w:hAnsi="Times New Roman"/>
          <w:sz w:val="22"/>
        </w:rPr>
        <w:tab/>
        <w:t>(2)</w:t>
      </w:r>
      <w:r w:rsidRPr="00CB42D3">
        <w:rPr>
          <w:rFonts w:ascii="Times New Roman" w:hAnsi="Times New Roman"/>
          <w:sz w:val="22"/>
        </w:rPr>
        <w:tab/>
        <w:t>The PCAOB ordinarily does not review financial reports filed with the Securities and Exchange Commission—although, if they so desire, they may review such reports to accomplish their other responsibilities.  The other three replies are all explicit responsibilities of the PCAOB.</w:t>
      </w:r>
    </w:p>
    <w:p w:rsidR="001A5FD8" w:rsidRPr="00CB42D3" w:rsidRDefault="001A5FD8">
      <w:pPr>
        <w:widowControl/>
        <w:ind w:left="2160" w:hanging="1440"/>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(e)</w:t>
      </w:r>
      <w:r w:rsidRPr="00CB42D3">
        <w:rPr>
          <w:rFonts w:ascii="Times New Roman" w:hAnsi="Times New Roman"/>
          <w:sz w:val="22"/>
        </w:rPr>
        <w:tab/>
        <w:t>(4)</w:t>
      </w:r>
      <w:r w:rsidRPr="00CB42D3">
        <w:rPr>
          <w:rFonts w:ascii="Times New Roman" w:hAnsi="Times New Roman"/>
          <w:sz w:val="22"/>
        </w:rPr>
        <w:tab/>
        <w:t>The Public Company Accounting Oversight Board was given the authority by the Sarbanes-Oxley Act of 2002 to establish or adopt auditing standards for audits of public companies.</w:t>
      </w:r>
    </w:p>
    <w:p w:rsidR="001A5FD8" w:rsidRPr="00CB42D3" w:rsidRDefault="001A5FD8">
      <w:pPr>
        <w:widowControl/>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(f)</w:t>
      </w:r>
      <w:r w:rsidRPr="00CB42D3">
        <w:rPr>
          <w:rFonts w:ascii="Times New Roman" w:hAnsi="Times New Roman"/>
          <w:sz w:val="22"/>
        </w:rPr>
        <w:tab/>
        <w:t>(4)</w:t>
      </w:r>
      <w:r w:rsidRPr="00CB42D3">
        <w:rPr>
          <w:rFonts w:ascii="Times New Roman" w:hAnsi="Times New Roman"/>
          <w:sz w:val="22"/>
        </w:rPr>
        <w:tab/>
        <w:t xml:space="preserve">Governmental auditing often extends to audits of efficiency, effectiveness, and compliance (with laws, regulations, </w:t>
      </w:r>
      <w:r w:rsidR="00F3186C" w:rsidRPr="00CB42D3">
        <w:rPr>
          <w:rFonts w:ascii="Times New Roman" w:hAnsi="Times New Roman"/>
          <w:sz w:val="22"/>
        </w:rPr>
        <w:t>etc.</w:t>
      </w:r>
      <w:r w:rsidRPr="00CB42D3">
        <w:rPr>
          <w:rFonts w:ascii="Times New Roman" w:hAnsi="Times New Roman"/>
          <w:sz w:val="22"/>
        </w:rPr>
        <w:t>).  The other responses, adequacy, evaluation, and accuracy, are terms not typically used to summarize the scope of governmental auditing.</w:t>
      </w:r>
    </w:p>
    <w:p w:rsidR="001A5FD8" w:rsidRPr="00CB42D3" w:rsidRDefault="001A5FD8">
      <w:pPr>
        <w:widowControl/>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(g)</w:t>
      </w:r>
      <w:r w:rsidRPr="00CB42D3">
        <w:rPr>
          <w:rFonts w:ascii="Times New Roman" w:hAnsi="Times New Roman"/>
          <w:sz w:val="22"/>
        </w:rPr>
        <w:tab/>
        <w:t>(3)</w:t>
      </w:r>
      <w:r w:rsidRPr="00CB42D3">
        <w:rPr>
          <w:rFonts w:ascii="Times New Roman" w:hAnsi="Times New Roman"/>
          <w:sz w:val="22"/>
        </w:rPr>
        <w:tab/>
        <w:t>Normally, the higher in an organization an internal auditor reports, the greater the degree of independence.  Accordingly, reporting to the audit committee of the board of directors increases the likelihood that the internal auditor will be able to act independently of those being audited.  Answers (1) and (2) may lead to a lesser degree of independence because when an internal auditor reports to the financial vice-president or the controller they cannot objectively review their work.  Answer (4) is incorrect because it is generally not practical or effective for the internal auditor to report to stockholders on a timely basis.</w:t>
      </w:r>
    </w:p>
    <w:p w:rsidR="001A5FD8" w:rsidRPr="00CB42D3" w:rsidRDefault="001A5FD8">
      <w:pPr>
        <w:widowControl/>
        <w:ind w:left="2160" w:hanging="1440"/>
        <w:rPr>
          <w:rFonts w:ascii="Times New Roman" w:hAnsi="Times New Roman"/>
          <w:sz w:val="22"/>
        </w:rPr>
      </w:pPr>
    </w:p>
    <w:p w:rsidR="001A5FD8" w:rsidRPr="00CB42D3" w:rsidRDefault="001A5FD8">
      <w:pPr>
        <w:widowControl/>
        <w:ind w:left="2160" w:hanging="1440"/>
        <w:rPr>
          <w:rFonts w:ascii="Times New Roman" w:hAnsi="Times New Roman"/>
          <w:sz w:val="22"/>
        </w:rPr>
      </w:pPr>
      <w:r w:rsidRPr="00CB42D3">
        <w:rPr>
          <w:rFonts w:ascii="Times New Roman" w:hAnsi="Times New Roman"/>
          <w:sz w:val="22"/>
        </w:rPr>
        <w:t>(h)</w:t>
      </w:r>
      <w:r w:rsidRPr="00CB42D3">
        <w:rPr>
          <w:rFonts w:ascii="Times New Roman" w:hAnsi="Times New Roman"/>
          <w:sz w:val="22"/>
        </w:rPr>
        <w:tab/>
        <w:t>(4)</w:t>
      </w:r>
      <w:r w:rsidRPr="00CB42D3">
        <w:rPr>
          <w:rFonts w:ascii="Times New Roman" w:hAnsi="Times New Roman"/>
          <w:sz w:val="22"/>
        </w:rPr>
        <w:tab/>
        <w:t>Ethical scandals at the AICPA was not one of the causes of the passage of the Sarbanes-Oxley Act of 2002.  All of the other responses contributed to passage of the Act.</w:t>
      </w:r>
    </w:p>
    <w:p w:rsidR="001A5FD8" w:rsidRPr="00CB42D3" w:rsidRDefault="001A5FD8">
      <w:pPr>
        <w:widowControl/>
        <w:rPr>
          <w:rFonts w:ascii="Times New Roman" w:hAnsi="Times New Roman"/>
          <w:sz w:val="22"/>
        </w:rPr>
      </w:pPr>
    </w:p>
    <w:p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(i)</w:t>
      </w:r>
      <w:r w:rsidRPr="00CB42D3">
        <w:rPr>
          <w:rFonts w:ascii="Times New Roman" w:hAnsi="Times New Roman"/>
          <w:sz w:val="22"/>
        </w:rPr>
        <w:tab/>
        <w:t>(</w:t>
      </w:r>
      <w:r>
        <w:rPr>
          <w:rFonts w:ascii="Times New Roman" w:hAnsi="Times New Roman"/>
          <w:sz w:val="22"/>
        </w:rPr>
        <w:t>3</w:t>
      </w:r>
      <w:r w:rsidRPr="00CB42D3">
        <w:rPr>
          <w:rFonts w:ascii="Times New Roman" w:hAnsi="Times New Roman"/>
          <w:sz w:val="22"/>
        </w:rPr>
        <w:t>)</w:t>
      </w:r>
      <w:r w:rsidRPr="00CB42D3">
        <w:rPr>
          <w:rFonts w:ascii="Times New Roman" w:hAnsi="Times New Roman"/>
          <w:sz w:val="22"/>
        </w:rPr>
        <w:tab/>
        <w:t xml:space="preserve">The </w:t>
      </w:r>
      <w:r>
        <w:rPr>
          <w:rFonts w:ascii="Times New Roman" w:hAnsi="Times New Roman"/>
          <w:sz w:val="22"/>
        </w:rPr>
        <w:t>Federal Accounting Standards Advisory Board</w:t>
      </w:r>
      <w:r w:rsidRPr="00CB42D3">
        <w:rPr>
          <w:rFonts w:ascii="Times New Roman" w:hAnsi="Times New Roman"/>
          <w:sz w:val="22"/>
        </w:rPr>
        <w:t xml:space="preserve"> establishes accounting standards for United States governmental agencies.</w:t>
      </w:r>
      <w:r>
        <w:rPr>
          <w:rFonts w:ascii="Times New Roman" w:hAnsi="Times New Roman"/>
          <w:sz w:val="22"/>
        </w:rPr>
        <w:t xml:space="preserve">  The Governmental Accounting Standards Board establishes accounting standards for state and local government entities.</w:t>
      </w:r>
    </w:p>
    <w:p w:rsidR="001A5FD8" w:rsidRPr="00CB42D3" w:rsidRDefault="001A5FD8" w:rsidP="001A5FD8">
      <w:pPr>
        <w:widowControl/>
        <w:ind w:left="2160" w:hanging="2160"/>
        <w:rPr>
          <w:rFonts w:ascii="Times New Roman" w:hAnsi="Times New Roman"/>
          <w:sz w:val="22"/>
        </w:rPr>
      </w:pPr>
    </w:p>
    <w:p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(j)</w:t>
      </w:r>
      <w:r w:rsidRPr="00CB42D3">
        <w:rPr>
          <w:rFonts w:ascii="Times New Roman" w:hAnsi="Times New Roman"/>
          <w:sz w:val="22"/>
        </w:rPr>
        <w:tab/>
        <w:t>(4)</w:t>
      </w:r>
      <w:r w:rsidRPr="00CB42D3">
        <w:rPr>
          <w:rFonts w:ascii="Times New Roman" w:hAnsi="Times New Roman"/>
          <w:sz w:val="22"/>
        </w:rPr>
        <w:tab/>
        <w:t xml:space="preserve">Forensic audits are usually performed when </w:t>
      </w:r>
      <w:r>
        <w:rPr>
          <w:rFonts w:ascii="Times New Roman" w:hAnsi="Times New Roman"/>
          <w:sz w:val="22"/>
        </w:rPr>
        <w:t>fraud</w:t>
      </w:r>
      <w:r w:rsidRPr="00CB42D3">
        <w:rPr>
          <w:rFonts w:ascii="Times New Roman" w:hAnsi="Times New Roman"/>
          <w:sz w:val="22"/>
        </w:rPr>
        <w:t xml:space="preserve"> has been found or is suspected.  Answer (1) is incorrect because it overstates the nature of most audits by suggesting that all audits are forensic in nature.  Answer (2) is wrong in that CPA firms (or law firms) may perform forensic audits.  Answer (3) is incorrect because while compliance audits may find fraud, they are not directed at fraud as are forensic audits.</w:t>
      </w:r>
    </w:p>
    <w:p w:rsidR="001A5FD8" w:rsidRPr="00CB42D3" w:rsidRDefault="001A5FD8" w:rsidP="001A5FD8">
      <w:pPr>
        <w:widowControl/>
        <w:ind w:left="2160" w:hanging="2160"/>
        <w:rPr>
          <w:rFonts w:ascii="Times New Roman" w:hAnsi="Times New Roman"/>
          <w:sz w:val="22"/>
        </w:rPr>
      </w:pPr>
    </w:p>
    <w:p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(k)</w:t>
      </w:r>
      <w:r w:rsidRPr="00CB42D3">
        <w:rPr>
          <w:rFonts w:ascii="Times New Roman" w:hAnsi="Times New Roman"/>
          <w:sz w:val="22"/>
        </w:rPr>
        <w:tab/>
        <w:t>(1)</w:t>
      </w:r>
      <w:r w:rsidRPr="00CB42D3">
        <w:rPr>
          <w:rFonts w:ascii="Times New Roman" w:hAnsi="Times New Roman"/>
          <w:sz w:val="22"/>
        </w:rPr>
        <w:tab/>
        <w:t>Because the auditors’ purposes for considering internal control are to (a) plan the audit and (b) to determine the nature, timing, and extent of the tests to be performed, answer (1) is correct.</w:t>
      </w:r>
    </w:p>
    <w:p w:rsidR="001A5FD8" w:rsidRPr="00CB42D3" w:rsidRDefault="001A5FD8" w:rsidP="001A5FD8">
      <w:pPr>
        <w:widowControl/>
        <w:ind w:left="2160" w:hanging="2160"/>
        <w:rPr>
          <w:rFonts w:ascii="Times New Roman" w:hAnsi="Times New Roman"/>
          <w:sz w:val="22"/>
        </w:rPr>
      </w:pPr>
    </w:p>
    <w:p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lastRenderedPageBreak/>
        <w:tab/>
        <w:t>(l)</w:t>
      </w:r>
      <w:r w:rsidRPr="00CB42D3">
        <w:rPr>
          <w:rFonts w:ascii="Times New Roman" w:hAnsi="Times New Roman"/>
          <w:sz w:val="22"/>
        </w:rPr>
        <w:tab/>
        <w:t>(2)</w:t>
      </w:r>
      <w:r w:rsidRPr="00CB42D3">
        <w:rPr>
          <w:rFonts w:ascii="Times New Roman" w:hAnsi="Times New Roman"/>
          <w:sz w:val="22"/>
        </w:rPr>
        <w:tab/>
        <w:t xml:space="preserve">A compliance audit measures the compliance of an organization with established criteria such as laws and regulations.  Answer (2) is correct because it addresses policies and procedures on environmental laws and regulations.  </w:t>
      </w:r>
    </w:p>
    <w:p w:rsidR="001A5FD8" w:rsidRDefault="001A5FD8" w:rsidP="001A5FD8">
      <w:pPr>
        <w:widowControl/>
        <w:rPr>
          <w:rFonts w:ascii="Times New Roman" w:hAnsi="Times New Roman"/>
          <w:b/>
          <w:sz w:val="22"/>
        </w:rPr>
      </w:pPr>
    </w:p>
    <w:p w:rsidR="001A5FD8" w:rsidRDefault="001A5FD8" w:rsidP="001A5FD8">
      <w:pPr>
        <w:widowControl/>
        <w:rPr>
          <w:rFonts w:ascii="Times New Roman" w:hAnsi="Times New Roman"/>
          <w:b/>
          <w:sz w:val="22"/>
        </w:rPr>
      </w:pPr>
    </w:p>
    <w:p w:rsidR="001A5FD8" w:rsidRPr="00CB42D3" w:rsidRDefault="001A5FD8" w:rsidP="001A5FD8">
      <w:pPr>
        <w:keepNext/>
        <w:keepLines/>
        <w:widowControl/>
        <w:ind w:left="1440" w:hanging="1440"/>
        <w:rPr>
          <w:rFonts w:ascii="Times New Roman" w:hAnsi="Times New Roman"/>
          <w:sz w:val="22"/>
        </w:rPr>
      </w:pPr>
      <w:r w:rsidRPr="00CB42D3">
        <w:rPr>
          <w:rFonts w:ascii="Times New Roman" w:hAnsi="Times New Roman"/>
          <w:sz w:val="22"/>
        </w:rPr>
        <w:t>1-</w:t>
      </w:r>
      <w:r w:rsidR="00744DE1">
        <w:rPr>
          <w:rFonts w:ascii="Times New Roman" w:hAnsi="Times New Roman"/>
          <w:sz w:val="22"/>
        </w:rPr>
        <w:t>30</w:t>
      </w:r>
      <w:r>
        <w:rPr>
          <w:rFonts w:ascii="Times New Roman" w:hAnsi="Times New Roman"/>
          <w:sz w:val="22"/>
        </w:rPr>
        <w:tab/>
      </w:r>
      <w:r w:rsidRPr="00CB42D3">
        <w:rPr>
          <w:rFonts w:ascii="Times New Roman" w:hAnsi="Times New Roman"/>
          <w:sz w:val="22"/>
        </w:rPr>
        <w:t>(1)</w:t>
      </w:r>
      <w:r w:rsidRPr="00CB42D3">
        <w:rPr>
          <w:rFonts w:ascii="Times New Roman" w:hAnsi="Times New Roman"/>
          <w:sz w:val="22"/>
        </w:rPr>
        <w:tab/>
      </w:r>
      <w:r w:rsidRPr="00CB42D3">
        <w:rPr>
          <w:rFonts w:ascii="Times New Roman" w:hAnsi="Times New Roman"/>
          <w:sz w:val="22"/>
          <w:u w:val="single"/>
        </w:rPr>
        <w:t>Phrases more applicable to an audit performed in 1900:</w:t>
      </w:r>
    </w:p>
    <w:p w:rsidR="001A5FD8" w:rsidRPr="00CB42D3" w:rsidRDefault="001A5FD8" w:rsidP="001A5FD8">
      <w:pPr>
        <w:keepNext/>
        <w:keepLines/>
        <w:widowControl/>
        <w:rPr>
          <w:rFonts w:ascii="Times New Roman" w:hAnsi="Times New Roman"/>
          <w:sz w:val="22"/>
        </w:rPr>
      </w:pPr>
    </w:p>
    <w:p w:rsidR="001A5FD8" w:rsidRPr="00CB42D3" w:rsidRDefault="001A5FD8" w:rsidP="001A5FD8">
      <w:pPr>
        <w:keepLines/>
        <w:widowControl/>
        <w:ind w:left="216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Complete review of all transactions.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Auditors' attention concentrated on balance sheet.</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(f)</w:t>
      </w:r>
      <w:r w:rsidRPr="00CB42D3">
        <w:rPr>
          <w:rFonts w:ascii="Times New Roman" w:hAnsi="Times New Roman"/>
          <w:sz w:val="22"/>
        </w:rPr>
        <w:tab/>
        <w:t>Auditing procedures to prevent or detect fraud on the part of all employees and managers.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(l)</w:t>
      </w:r>
      <w:r w:rsidRPr="00CB42D3">
        <w:rPr>
          <w:rFonts w:ascii="Times New Roman" w:hAnsi="Times New Roman"/>
          <w:sz w:val="22"/>
        </w:rPr>
        <w:tab/>
        <w:t>Bankers and short-term creditors as principal users of audit reports.</w:t>
      </w:r>
    </w:p>
    <w:p w:rsidR="001A5FD8" w:rsidRPr="00CB42D3" w:rsidRDefault="001A5FD8" w:rsidP="001A5FD8">
      <w:pPr>
        <w:widowControl/>
        <w:rPr>
          <w:rFonts w:ascii="Times New Roman" w:hAnsi="Times New Roman"/>
          <w:sz w:val="22"/>
        </w:rPr>
      </w:pPr>
    </w:p>
    <w:p w:rsidR="001A5FD8" w:rsidRPr="00CB42D3" w:rsidRDefault="001A5FD8" w:rsidP="001A5FD8">
      <w:pPr>
        <w:widowControl/>
        <w:rPr>
          <w:rFonts w:ascii="Times New Roman" w:hAnsi="Times New Roman"/>
          <w:sz w:val="22"/>
        </w:rPr>
      </w:pPr>
    </w:p>
    <w:p w:rsidR="001A5FD8" w:rsidRPr="00CB42D3" w:rsidRDefault="001A5FD8" w:rsidP="001A5FD8">
      <w:pPr>
        <w:widowControl/>
        <w:ind w:firstLine="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r>
      <w:r w:rsidRPr="00CB42D3">
        <w:rPr>
          <w:rFonts w:ascii="Times New Roman" w:hAnsi="Times New Roman"/>
          <w:sz w:val="22"/>
          <w:u w:val="single"/>
        </w:rPr>
        <w:t>Phrases more applicable to an audit performed today:</w:t>
      </w:r>
    </w:p>
    <w:p w:rsidR="001A5FD8" w:rsidRPr="00CB42D3" w:rsidRDefault="001A5FD8" w:rsidP="001A5FD8">
      <w:pPr>
        <w:widowControl/>
        <w:rPr>
          <w:rFonts w:ascii="Times New Roman" w:hAnsi="Times New Roman"/>
          <w:sz w:val="22"/>
        </w:rPr>
      </w:pP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Assessment of internal control.</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(d)</w:t>
      </w:r>
      <w:r w:rsidRPr="00CB42D3">
        <w:rPr>
          <w:rFonts w:ascii="Times New Roman" w:hAnsi="Times New Roman"/>
          <w:sz w:val="22"/>
        </w:rPr>
        <w:tab/>
        <w:t>Emphasis upon use of sampling techniques.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(e)</w:t>
      </w:r>
      <w:r w:rsidRPr="00CB42D3">
        <w:rPr>
          <w:rFonts w:ascii="Times New Roman" w:hAnsi="Times New Roman"/>
          <w:sz w:val="22"/>
        </w:rPr>
        <w:tab/>
        <w:t>Determination of fairness of financial statements.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(g)</w:t>
      </w:r>
      <w:r w:rsidRPr="00CB42D3">
        <w:rPr>
          <w:rFonts w:ascii="Times New Roman" w:hAnsi="Times New Roman"/>
          <w:sz w:val="22"/>
        </w:rPr>
        <w:tab/>
        <w:t>Registration statement.</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(h)</w:t>
      </w:r>
      <w:r w:rsidRPr="00CB42D3">
        <w:rPr>
          <w:rFonts w:ascii="Times New Roman" w:hAnsi="Times New Roman"/>
          <w:sz w:val="22"/>
        </w:rPr>
        <w:tab/>
        <w:t>Fairness of reported earnings per share.</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(i)</w:t>
      </w:r>
      <w:r w:rsidRPr="00CB42D3">
        <w:rPr>
          <w:rFonts w:ascii="Times New Roman" w:hAnsi="Times New Roman"/>
          <w:sz w:val="22"/>
        </w:rPr>
        <w:tab/>
        <w:t>Influence of stock exchanges and the investing public upon the use of independent auditors.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(j)</w:t>
      </w:r>
      <w:r w:rsidRPr="00CB42D3">
        <w:rPr>
          <w:rFonts w:ascii="Times New Roman" w:hAnsi="Times New Roman"/>
          <w:sz w:val="22"/>
        </w:rPr>
        <w:tab/>
        <w:t>Concern about fraudulent financial reporting.</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(k)</w:t>
      </w:r>
      <w:r w:rsidRPr="00CB42D3">
        <w:rPr>
          <w:rFonts w:ascii="Times New Roman" w:hAnsi="Times New Roman"/>
          <w:sz w:val="22"/>
        </w:rPr>
        <w:tab/>
        <w:t>Generally accepted auditing standards.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(m)</w:t>
      </w:r>
      <w:r w:rsidRPr="00CB42D3">
        <w:rPr>
          <w:rFonts w:ascii="Times New Roman" w:hAnsi="Times New Roman"/>
          <w:sz w:val="22"/>
        </w:rPr>
        <w:tab/>
        <w:t>Pressure for more disclosure.</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(n)</w:t>
      </w:r>
      <w:r w:rsidRPr="00CB42D3">
        <w:rPr>
          <w:rFonts w:ascii="Times New Roman" w:hAnsi="Times New Roman"/>
          <w:sz w:val="22"/>
        </w:rPr>
        <w:tab/>
        <w:t>Auditing for compliance with laws and regulations.</w:t>
      </w:r>
    </w:p>
    <w:p w:rsidR="001A5FD8" w:rsidRDefault="001A5FD8" w:rsidP="001A5FD8">
      <w:pPr>
        <w:widowControl/>
        <w:rPr>
          <w:rFonts w:ascii="Times New Roman" w:hAnsi="Times New Roman"/>
          <w:b/>
          <w:sz w:val="22"/>
        </w:rPr>
      </w:pPr>
    </w:p>
    <w:p w:rsidR="001A5FD8" w:rsidRPr="00CB42D3" w:rsidRDefault="001A5FD8" w:rsidP="001A5FD8">
      <w:pPr>
        <w:keepNext/>
        <w:keepLines/>
        <w:widowControl/>
        <w:rPr>
          <w:rFonts w:ascii="Times New Roman" w:hAnsi="Times New Roman"/>
          <w:sz w:val="22"/>
        </w:rPr>
      </w:pPr>
      <w:r w:rsidRPr="00CB42D3">
        <w:rPr>
          <w:rFonts w:ascii="Times New Roman" w:hAnsi="Times New Roman"/>
          <w:sz w:val="22"/>
        </w:rPr>
        <w:t>1-</w:t>
      </w:r>
      <w:r w:rsidR="00744DE1">
        <w:rPr>
          <w:rFonts w:ascii="Times New Roman" w:hAnsi="Times New Roman"/>
          <w:sz w:val="22"/>
        </w:rPr>
        <w:t>31</w:t>
      </w:r>
      <w:r w:rsidRPr="00CB42D3">
        <w:rPr>
          <w:rFonts w:ascii="Times New Roman" w:hAnsi="Times New Roman"/>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728"/>
      </w:tblGrid>
      <w:tr w:rsidR="001A5FD8" w:rsidRPr="00CB42D3">
        <w:tc>
          <w:tcPr>
            <w:tcW w:w="7380" w:type="dxa"/>
          </w:tcPr>
          <w:p w:rsidR="001A5FD8" w:rsidRPr="00CB42D3" w:rsidRDefault="001A5FD8" w:rsidP="001A5FD8">
            <w:pPr>
              <w:pStyle w:val="Heading3"/>
              <w:keepLines/>
              <w:rPr>
                <w:b/>
                <w:u w:val="none"/>
              </w:rPr>
            </w:pPr>
            <w:r w:rsidRPr="00CB42D3">
              <w:rPr>
                <w:b/>
                <w:u w:val="none"/>
              </w:rPr>
              <w:t>Publication</w:t>
            </w:r>
          </w:p>
        </w:tc>
        <w:tc>
          <w:tcPr>
            <w:tcW w:w="1728" w:type="dxa"/>
          </w:tcPr>
          <w:p w:rsidR="001A5FD8" w:rsidRPr="00CB42D3" w:rsidRDefault="001A5FD8" w:rsidP="001A5FD8">
            <w:pPr>
              <w:pStyle w:val="Heading4"/>
              <w:jc w:val="left"/>
            </w:pPr>
            <w:r w:rsidRPr="00CB42D3">
              <w:t xml:space="preserve">   Sponsor</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1.</w:t>
            </w:r>
            <w:r w:rsidRPr="006B4CBD">
              <w:rPr>
                <w:rFonts w:ascii="Times New Roman" w:hAnsi="Times New Roman"/>
                <w:sz w:val="20"/>
              </w:rPr>
              <w:tab/>
              <w:t>Statements on Auditing Standards (SASs)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2.</w:t>
            </w:r>
            <w:r w:rsidRPr="006B4CBD">
              <w:rPr>
                <w:rFonts w:ascii="Times New Roman" w:hAnsi="Times New Roman"/>
                <w:sz w:val="20"/>
              </w:rPr>
              <w:tab/>
              <w:t>The Journal of Accountancy</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3.</w:t>
            </w:r>
            <w:r w:rsidRPr="006B4CBD">
              <w:rPr>
                <w:rFonts w:ascii="Times New Roman" w:hAnsi="Times New Roman"/>
                <w:sz w:val="20"/>
              </w:rPr>
              <w:tab/>
              <w:t>Regulation S-X</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b.  SEC</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ind w:left="720" w:hanging="720"/>
              <w:rPr>
                <w:rFonts w:ascii="Times New Roman" w:hAnsi="Times New Roman"/>
                <w:sz w:val="20"/>
              </w:rPr>
            </w:pPr>
            <w:r w:rsidRPr="006B4CBD">
              <w:rPr>
                <w:rFonts w:ascii="Times New Roman" w:hAnsi="Times New Roman"/>
                <w:sz w:val="20"/>
              </w:rPr>
              <w:t>4.</w:t>
            </w:r>
            <w:r w:rsidRPr="006B4CBD">
              <w:rPr>
                <w:rFonts w:ascii="Times New Roman" w:hAnsi="Times New Roman"/>
                <w:sz w:val="20"/>
              </w:rPr>
              <w:tab/>
              <w:t>Statements on Standards for Accounting and Review Services (SSARS)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5.</w:t>
            </w:r>
            <w:r w:rsidRPr="006B4CBD">
              <w:rPr>
                <w:rFonts w:ascii="Times New Roman" w:hAnsi="Times New Roman"/>
                <w:sz w:val="20"/>
              </w:rPr>
              <w:tab/>
              <w:t>Financial Reporting Releases (FRRs)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b.  SEC</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ind w:left="720" w:hanging="720"/>
              <w:rPr>
                <w:rFonts w:ascii="Times New Roman" w:hAnsi="Times New Roman"/>
                <w:sz w:val="20"/>
              </w:rPr>
            </w:pPr>
            <w:r w:rsidRPr="006B4CBD">
              <w:rPr>
                <w:rFonts w:ascii="Times New Roman" w:hAnsi="Times New Roman"/>
                <w:sz w:val="20"/>
              </w:rPr>
              <w:t>6.</w:t>
            </w:r>
            <w:r w:rsidRPr="006B4CBD">
              <w:rPr>
                <w:rFonts w:ascii="Times New Roman" w:hAnsi="Times New Roman"/>
                <w:sz w:val="20"/>
              </w:rPr>
              <w:tab/>
              <w:t>Accounting and Reporting Standards for Corporate Financial Statements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d.  FASB</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7.</w:t>
            </w:r>
            <w:r w:rsidRPr="006B4CBD">
              <w:rPr>
                <w:rFonts w:ascii="Times New Roman" w:hAnsi="Times New Roman"/>
                <w:sz w:val="20"/>
              </w:rPr>
              <w:tab/>
              <w:t>Accounting and Reporting Standards for Governmental Entities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g.  GASB</w:t>
            </w:r>
          </w:p>
        </w:tc>
      </w:tr>
      <w:tr w:rsidR="001A5FD8" w:rsidRPr="00CB42D3">
        <w:tc>
          <w:tcPr>
            <w:tcW w:w="7380" w:type="dxa"/>
          </w:tcPr>
          <w:p w:rsidR="001A5FD8" w:rsidRPr="006B4CBD" w:rsidRDefault="001A5FD8" w:rsidP="001A5FD8">
            <w:pPr>
              <w:keepNext/>
              <w:keepLines/>
              <w:widowControl/>
              <w:numPr>
                <w:ilvl w:val="0"/>
                <w:numId w:val="9"/>
              </w:numPr>
              <w:tabs>
                <w:tab w:val="left" w:pos="-1440"/>
                <w:tab w:val="left" w:pos="-720"/>
                <w:tab w:val="left" w:pos="360"/>
              </w:tabs>
              <w:rPr>
                <w:rFonts w:ascii="Times New Roman" w:hAnsi="Times New Roman"/>
                <w:sz w:val="20"/>
              </w:rPr>
            </w:pPr>
            <w:r w:rsidRPr="006B4CBD">
              <w:rPr>
                <w:rFonts w:ascii="Times New Roman" w:hAnsi="Times New Roman"/>
                <w:sz w:val="20"/>
              </w:rPr>
              <w:t>Industry Accounting and Auditing Guides</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tc>
          <w:tcPr>
            <w:tcW w:w="7380" w:type="dxa"/>
          </w:tcPr>
          <w:p w:rsidR="001A5FD8" w:rsidRPr="006B4CBD" w:rsidRDefault="001A5FD8" w:rsidP="002F61A9">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9.</w:t>
            </w:r>
            <w:r w:rsidRPr="006B4CBD">
              <w:rPr>
                <w:rFonts w:ascii="Times New Roman" w:hAnsi="Times New Roman"/>
                <w:sz w:val="20"/>
              </w:rPr>
              <w:tab/>
            </w:r>
            <w:r w:rsidR="002F61A9">
              <w:rPr>
                <w:rFonts w:ascii="Times New Roman" w:hAnsi="Times New Roman"/>
                <w:sz w:val="20"/>
              </w:rPr>
              <w:t>Audit Risk Alerts</w:t>
            </w:r>
            <w:r w:rsidRPr="006B4CBD">
              <w:rPr>
                <w:rFonts w:ascii="Times New Roman" w:hAnsi="Times New Roman"/>
                <w:sz w:val="20"/>
              </w:rPr>
              <w:t xml:space="preserve"> </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tc>
          <w:tcPr>
            <w:tcW w:w="7380" w:type="dxa"/>
          </w:tcPr>
          <w:p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10.</w:t>
            </w:r>
            <w:r w:rsidRPr="006B4CBD">
              <w:rPr>
                <w:rFonts w:ascii="Times New Roman" w:hAnsi="Times New Roman"/>
                <w:sz w:val="20"/>
              </w:rPr>
              <w:tab/>
              <w:t>The Tax Advisor</w:t>
            </w:r>
          </w:p>
        </w:tc>
        <w:tc>
          <w:tcPr>
            <w:tcW w:w="1728" w:type="dxa"/>
          </w:tcPr>
          <w:p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5240D8" w:rsidRPr="00CB42D3">
        <w:tc>
          <w:tcPr>
            <w:tcW w:w="7380" w:type="dxa"/>
          </w:tcPr>
          <w:p w:rsidR="005240D8" w:rsidRPr="006B4CBD" w:rsidRDefault="005240D8" w:rsidP="001A5FD8">
            <w:pPr>
              <w:keepNext/>
              <w:keepLines/>
              <w:widowControl/>
              <w:tabs>
                <w:tab w:val="left" w:pos="-1440"/>
                <w:tab w:val="left" w:pos="-720"/>
                <w:tab w:val="left" w:pos="360"/>
              </w:tabs>
              <w:rPr>
                <w:rFonts w:ascii="Times New Roman" w:hAnsi="Times New Roman"/>
                <w:sz w:val="20"/>
              </w:rPr>
            </w:pPr>
            <w:r>
              <w:rPr>
                <w:rFonts w:ascii="Times New Roman" w:hAnsi="Times New Roman"/>
                <w:sz w:val="20"/>
              </w:rPr>
              <w:t>11.  Auditing Standards</w:t>
            </w:r>
          </w:p>
        </w:tc>
        <w:tc>
          <w:tcPr>
            <w:tcW w:w="1728" w:type="dxa"/>
          </w:tcPr>
          <w:p w:rsidR="005240D8" w:rsidRPr="006B4CBD" w:rsidRDefault="005240D8" w:rsidP="001A5FD8">
            <w:pPr>
              <w:keepNext/>
              <w:keepLines/>
              <w:widowControl/>
              <w:tabs>
                <w:tab w:val="left" w:pos="-1440"/>
                <w:tab w:val="left" w:pos="-720"/>
              </w:tabs>
              <w:rPr>
                <w:rFonts w:ascii="Times New Roman" w:hAnsi="Times New Roman"/>
                <w:sz w:val="20"/>
              </w:rPr>
            </w:pPr>
            <w:r>
              <w:rPr>
                <w:rFonts w:ascii="Times New Roman" w:hAnsi="Times New Roman"/>
                <w:sz w:val="20"/>
              </w:rPr>
              <w:t>h.  PCAOB</w:t>
            </w:r>
          </w:p>
        </w:tc>
      </w:tr>
    </w:tbl>
    <w:p w:rsidR="001A5FD8" w:rsidRPr="00CB42D3" w:rsidRDefault="001A5FD8" w:rsidP="001A5FD8">
      <w:pPr>
        <w:widowControl/>
        <w:tabs>
          <w:tab w:val="left" w:pos="-1440"/>
          <w:tab w:val="left" w:pos="-720"/>
        </w:tabs>
        <w:ind w:left="720"/>
        <w:rPr>
          <w:rFonts w:ascii="Times New Roman" w:hAnsi="Times New Roman"/>
          <w:sz w:val="22"/>
        </w:rPr>
      </w:pPr>
    </w:p>
    <w:p w:rsidR="001A5FD8" w:rsidRPr="00CB42D3" w:rsidRDefault="001A5FD8" w:rsidP="00DA2AD9">
      <w:pPr>
        <w:keepNext/>
        <w:keepLines/>
        <w:widowControl/>
        <w:tabs>
          <w:tab w:val="left" w:pos="-1440"/>
          <w:tab w:val="left" w:pos="-720"/>
        </w:tabs>
        <w:spacing w:after="120"/>
        <w:rPr>
          <w:rFonts w:ascii="Times New Roman" w:hAnsi="Times New Roman"/>
          <w:sz w:val="22"/>
        </w:rPr>
      </w:pPr>
      <w:r w:rsidRPr="00CB42D3">
        <w:rPr>
          <w:rFonts w:ascii="Times New Roman" w:hAnsi="Times New Roman"/>
          <w:sz w:val="22"/>
        </w:rPr>
        <w:lastRenderedPageBreak/>
        <w:t>1-</w:t>
      </w:r>
      <w:r w:rsidR="00744DE1" w:rsidRPr="00CB42D3">
        <w:rPr>
          <w:rFonts w:ascii="Times New Roman" w:hAnsi="Times New Roman"/>
          <w:sz w:val="22"/>
        </w:rPr>
        <w:t>3</w:t>
      </w:r>
      <w:r w:rsidR="00744DE1">
        <w:rPr>
          <w:rFonts w:ascii="Times New Roman" w:hAnsi="Times New Roman"/>
          <w:sz w:val="22"/>
        </w:rPr>
        <w:t>2</w:t>
      </w:r>
      <w:r w:rsidRPr="00CB42D3">
        <w:rPr>
          <w:rFonts w:ascii="Times New Roman" w:hAnsi="Times New Roman"/>
          <w:sz w:val="22"/>
        </w:rPr>
        <w:tab/>
      </w:r>
      <w:r w:rsidR="00D56FD8">
        <w:rPr>
          <w:rFonts w:ascii="Times New Roman" w:hAnsi="Times New Roman"/>
          <w:sz w:val="22"/>
        </w:rPr>
        <w:t>Definitions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158"/>
      </w:tblGrid>
      <w:tr w:rsidR="001A5FD8" w:rsidRPr="00CB42D3">
        <w:tc>
          <w:tcPr>
            <w:tcW w:w="4950" w:type="dxa"/>
          </w:tcPr>
          <w:p w:rsidR="001A5FD8" w:rsidRPr="006B4CBD" w:rsidRDefault="001A5FD8" w:rsidP="00DA2AD9">
            <w:pPr>
              <w:pStyle w:val="Heading3"/>
              <w:keepLines/>
              <w:rPr>
                <w:b/>
                <w:sz w:val="20"/>
                <w:u w:val="none"/>
              </w:rPr>
            </w:pPr>
            <w:r w:rsidRPr="006B4CBD">
              <w:rPr>
                <w:b/>
                <w:sz w:val="20"/>
                <w:u w:val="none"/>
              </w:rPr>
              <w:t>Column One</w:t>
            </w:r>
          </w:p>
        </w:tc>
        <w:tc>
          <w:tcPr>
            <w:tcW w:w="4158" w:type="dxa"/>
          </w:tcPr>
          <w:p w:rsidR="001A5FD8" w:rsidRPr="006B4CBD" w:rsidRDefault="001A5FD8" w:rsidP="00DA2AD9">
            <w:pPr>
              <w:pStyle w:val="Heading4"/>
              <w:rPr>
                <w:sz w:val="20"/>
              </w:rPr>
            </w:pPr>
            <w:r w:rsidRPr="006B4CBD">
              <w:rPr>
                <w:sz w:val="20"/>
              </w:rPr>
              <w:t>Column Two</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1.</w:t>
            </w:r>
            <w:r w:rsidRPr="006B4CBD">
              <w:rPr>
                <w:rFonts w:ascii="Times New Roman" w:hAnsi="Times New Roman"/>
                <w:sz w:val="20"/>
              </w:rPr>
              <w:tab/>
              <w:t>Quality control</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e.</w:t>
            </w:r>
            <w:r w:rsidRPr="006B4CBD">
              <w:rPr>
                <w:rFonts w:ascii="Times New Roman" w:hAnsi="Times New Roman"/>
                <w:sz w:val="20"/>
              </w:rPr>
              <w:tab/>
              <w:t>Peer Review</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2.</w:t>
            </w:r>
            <w:r w:rsidRPr="006B4CBD">
              <w:rPr>
                <w:rFonts w:ascii="Times New Roman" w:hAnsi="Times New Roman"/>
                <w:sz w:val="20"/>
              </w:rPr>
              <w:tab/>
              <w:t>Operational audit</w:t>
            </w:r>
          </w:p>
        </w:tc>
        <w:tc>
          <w:tcPr>
            <w:tcW w:w="4158" w:type="dxa"/>
          </w:tcPr>
          <w:p w:rsidR="001A5FD8" w:rsidRPr="006B4CBD" w:rsidRDefault="001A5FD8" w:rsidP="00DA2AD9">
            <w:pPr>
              <w:keepNext/>
              <w:keepLines/>
              <w:widowControl/>
              <w:tabs>
                <w:tab w:val="left" w:pos="360"/>
              </w:tabs>
              <w:ind w:left="720" w:hanging="720"/>
              <w:rPr>
                <w:rFonts w:ascii="Times New Roman" w:hAnsi="Times New Roman"/>
                <w:sz w:val="20"/>
              </w:rPr>
            </w:pPr>
            <w:r w:rsidRPr="006B4CBD">
              <w:rPr>
                <w:rFonts w:ascii="Times New Roman" w:hAnsi="Times New Roman"/>
                <w:sz w:val="20"/>
              </w:rPr>
              <w:t>h.</w:t>
            </w:r>
            <w:r w:rsidRPr="006B4CBD">
              <w:rPr>
                <w:rFonts w:ascii="Times New Roman" w:hAnsi="Times New Roman"/>
                <w:sz w:val="20"/>
              </w:rPr>
              <w:tab/>
              <w:t>Measurement of effectiveness and efficiency of a unit of an organization</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3.</w:t>
            </w:r>
            <w:r w:rsidRPr="006B4CBD">
              <w:rPr>
                <w:rFonts w:ascii="Times New Roman" w:hAnsi="Times New Roman"/>
                <w:sz w:val="20"/>
              </w:rPr>
              <w:tab/>
              <w:t>Internal control</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i.</w:t>
            </w:r>
            <w:r w:rsidRPr="006B4CBD">
              <w:rPr>
                <w:rFonts w:ascii="Times New Roman" w:hAnsi="Times New Roman"/>
                <w:sz w:val="20"/>
              </w:rPr>
              <w:tab/>
              <w:t>Basis for sampling and testing</w:t>
            </w:r>
          </w:p>
        </w:tc>
      </w:tr>
      <w:tr w:rsidR="001A5FD8" w:rsidRPr="00CB42D3">
        <w:tc>
          <w:tcPr>
            <w:tcW w:w="4950" w:type="dxa"/>
          </w:tcPr>
          <w:p w:rsidR="001A5FD8" w:rsidRPr="006B4CBD" w:rsidRDefault="001A5FD8" w:rsidP="00DA2AD9">
            <w:pPr>
              <w:keepNext/>
              <w:keepLines/>
              <w:widowControl/>
              <w:tabs>
                <w:tab w:val="left" w:pos="360"/>
              </w:tabs>
              <w:ind w:left="720" w:hanging="720"/>
              <w:rPr>
                <w:rFonts w:ascii="Times New Roman" w:hAnsi="Times New Roman"/>
                <w:sz w:val="20"/>
              </w:rPr>
            </w:pPr>
            <w:r w:rsidRPr="006B4CBD">
              <w:rPr>
                <w:rFonts w:ascii="Times New Roman" w:hAnsi="Times New Roman"/>
                <w:sz w:val="20"/>
              </w:rPr>
              <w:t>4.</w:t>
            </w:r>
            <w:r w:rsidRPr="006B4CBD">
              <w:rPr>
                <w:rFonts w:ascii="Times New Roman" w:hAnsi="Times New Roman"/>
                <w:sz w:val="20"/>
              </w:rPr>
              <w:tab/>
              <w:t xml:space="preserve">General </w:t>
            </w:r>
            <w:r>
              <w:rPr>
                <w:rFonts w:ascii="Times New Roman" w:hAnsi="Times New Roman"/>
                <w:sz w:val="20"/>
              </w:rPr>
              <w:t>Accountability</w:t>
            </w:r>
            <w:r w:rsidRPr="006B4CBD">
              <w:rPr>
                <w:rFonts w:ascii="Times New Roman" w:hAnsi="Times New Roman"/>
                <w:sz w:val="20"/>
              </w:rPr>
              <w:t xml:space="preserve"> Office</w:t>
            </w:r>
          </w:p>
        </w:tc>
        <w:tc>
          <w:tcPr>
            <w:tcW w:w="4158" w:type="dxa"/>
          </w:tcPr>
          <w:p w:rsidR="001A5FD8" w:rsidRPr="006B4CBD" w:rsidRDefault="001A5FD8" w:rsidP="00DA2AD9">
            <w:pPr>
              <w:keepNext/>
              <w:keepLines/>
              <w:widowControl/>
              <w:tabs>
                <w:tab w:val="left" w:pos="360"/>
              </w:tabs>
              <w:ind w:left="432" w:hanging="432"/>
              <w:rPr>
                <w:rFonts w:ascii="Times New Roman" w:hAnsi="Times New Roman"/>
                <w:sz w:val="20"/>
              </w:rPr>
            </w:pPr>
            <w:r w:rsidRPr="006B4CBD">
              <w:rPr>
                <w:rFonts w:ascii="Times New Roman" w:hAnsi="Times New Roman"/>
                <w:sz w:val="20"/>
              </w:rPr>
              <w:t>j.</w:t>
            </w:r>
            <w:r w:rsidRPr="006B4CBD">
              <w:rPr>
                <w:rFonts w:ascii="Times New Roman" w:hAnsi="Times New Roman"/>
                <w:sz w:val="20"/>
              </w:rPr>
              <w:tab/>
              <w:t>Auditing staff reporting to Congress</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5.</w:t>
            </w:r>
            <w:r w:rsidRPr="006B4CBD">
              <w:rPr>
                <w:rFonts w:ascii="Times New Roman" w:hAnsi="Times New Roman"/>
                <w:sz w:val="20"/>
              </w:rPr>
              <w:tab/>
              <w:t>Disclosure</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c.</w:t>
            </w:r>
            <w:r w:rsidRPr="006B4CBD">
              <w:rPr>
                <w:rFonts w:ascii="Times New Roman" w:hAnsi="Times New Roman"/>
                <w:sz w:val="20"/>
              </w:rPr>
              <w:tab/>
              <w:t>Material information</w:t>
            </w:r>
          </w:p>
        </w:tc>
      </w:tr>
      <w:tr w:rsidR="001A5FD8" w:rsidRPr="00CB42D3">
        <w:tc>
          <w:tcPr>
            <w:tcW w:w="4950" w:type="dxa"/>
          </w:tcPr>
          <w:p w:rsidR="001A5FD8" w:rsidRPr="006B4CBD" w:rsidRDefault="001A5FD8" w:rsidP="00DA2AD9">
            <w:pPr>
              <w:keepNext/>
              <w:keepLines/>
              <w:widowControl/>
              <w:tabs>
                <w:tab w:val="left" w:pos="360"/>
              </w:tabs>
              <w:ind w:left="720" w:hanging="720"/>
              <w:rPr>
                <w:rFonts w:ascii="Times New Roman" w:hAnsi="Times New Roman"/>
                <w:sz w:val="20"/>
              </w:rPr>
            </w:pPr>
            <w:r w:rsidRPr="006B4CBD">
              <w:rPr>
                <w:rFonts w:ascii="Times New Roman" w:hAnsi="Times New Roman"/>
                <w:sz w:val="20"/>
              </w:rPr>
              <w:t>6.</w:t>
            </w:r>
            <w:r w:rsidRPr="006B4CBD">
              <w:rPr>
                <w:rFonts w:ascii="Times New Roman" w:hAnsi="Times New Roman"/>
                <w:sz w:val="20"/>
              </w:rPr>
              <w:tab/>
              <w:t>Critical characteristic that must be maintained by the accounting profession</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d.</w:t>
            </w:r>
            <w:r w:rsidRPr="006B4CBD">
              <w:rPr>
                <w:rFonts w:ascii="Times New Roman" w:hAnsi="Times New Roman"/>
                <w:sz w:val="20"/>
              </w:rPr>
              <w:tab/>
              <w:t>Credibility</w:t>
            </w:r>
          </w:p>
        </w:tc>
      </w:tr>
      <w:tr w:rsidR="001A5FD8" w:rsidRPr="00CB42D3">
        <w:tc>
          <w:tcPr>
            <w:tcW w:w="4950" w:type="dxa"/>
          </w:tcPr>
          <w:p w:rsidR="001A5FD8" w:rsidRPr="006B4CBD" w:rsidRDefault="001A5FD8" w:rsidP="00DA2AD9">
            <w:pPr>
              <w:keepNext/>
              <w:keepLines/>
              <w:widowControl/>
              <w:tabs>
                <w:tab w:val="left" w:pos="360"/>
              </w:tabs>
              <w:ind w:left="720" w:hanging="720"/>
              <w:rPr>
                <w:rFonts w:ascii="Times New Roman" w:hAnsi="Times New Roman"/>
                <w:sz w:val="20"/>
              </w:rPr>
            </w:pPr>
            <w:r w:rsidRPr="006B4CBD">
              <w:rPr>
                <w:rFonts w:ascii="Times New Roman" w:hAnsi="Times New Roman"/>
                <w:sz w:val="20"/>
              </w:rPr>
              <w:t>7.</w:t>
            </w:r>
            <w:r w:rsidRPr="006B4CBD">
              <w:rPr>
                <w:rFonts w:ascii="Times New Roman" w:hAnsi="Times New Roman"/>
                <w:sz w:val="20"/>
              </w:rPr>
              <w:tab/>
              <w:t>Public Company Accounting Oversight                       Board</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a.</w:t>
            </w:r>
            <w:r w:rsidRPr="006B4CBD">
              <w:rPr>
                <w:rFonts w:ascii="Times New Roman" w:hAnsi="Times New Roman"/>
                <w:sz w:val="20"/>
              </w:rPr>
              <w:tab/>
              <w:t xml:space="preserve">Regulation of auditors of public </w:t>
            </w:r>
            <w:r w:rsidRPr="006B4CBD">
              <w:rPr>
                <w:rFonts w:ascii="Times New Roman" w:hAnsi="Times New Roman"/>
                <w:sz w:val="20"/>
              </w:rPr>
              <w:tab/>
              <w:t>companies</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8.</w:t>
            </w:r>
            <w:r w:rsidRPr="006B4CBD">
              <w:rPr>
                <w:rFonts w:ascii="Times New Roman" w:hAnsi="Times New Roman"/>
                <w:sz w:val="20"/>
              </w:rPr>
              <w:tab/>
              <w:t>Securities and Exchange Commission</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f.</w:t>
            </w:r>
            <w:r w:rsidRPr="006B4CBD">
              <w:rPr>
                <w:rFonts w:ascii="Times New Roman" w:hAnsi="Times New Roman"/>
                <w:sz w:val="20"/>
              </w:rPr>
              <w:tab/>
              <w:t>Registration statement</w:t>
            </w:r>
          </w:p>
        </w:tc>
      </w:tr>
      <w:tr w:rsidR="001A5FD8" w:rsidRPr="00CB42D3">
        <w:tc>
          <w:tcPr>
            <w:tcW w:w="4950"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9.</w:t>
            </w:r>
            <w:r w:rsidRPr="006B4CBD">
              <w:rPr>
                <w:rFonts w:ascii="Times New Roman" w:hAnsi="Times New Roman"/>
                <w:sz w:val="20"/>
              </w:rPr>
              <w:tab/>
              <w:t>Audited financial Statements</w:t>
            </w:r>
          </w:p>
        </w:tc>
        <w:tc>
          <w:tcPr>
            <w:tcW w:w="4158" w:type="dxa"/>
          </w:tcPr>
          <w:p w:rsidR="001A5FD8" w:rsidRPr="006B4CBD" w:rsidRDefault="001A5FD8" w:rsidP="00DA2AD9">
            <w:pPr>
              <w:keepNext/>
              <w:keepLines/>
              <w:widowControl/>
              <w:tabs>
                <w:tab w:val="left" w:pos="360"/>
              </w:tabs>
              <w:rPr>
                <w:rFonts w:ascii="Times New Roman" w:hAnsi="Times New Roman"/>
                <w:sz w:val="20"/>
              </w:rPr>
            </w:pPr>
            <w:r w:rsidRPr="006B4CBD">
              <w:rPr>
                <w:rFonts w:ascii="Times New Roman" w:hAnsi="Times New Roman"/>
                <w:sz w:val="20"/>
              </w:rPr>
              <w:t>b.</w:t>
            </w:r>
            <w:r w:rsidRPr="006B4CBD">
              <w:rPr>
                <w:rFonts w:ascii="Times New Roman" w:hAnsi="Times New Roman"/>
                <w:sz w:val="20"/>
              </w:rPr>
              <w:tab/>
            </w:r>
            <w:r>
              <w:rPr>
                <w:rFonts w:ascii="Times New Roman" w:hAnsi="Times New Roman"/>
                <w:sz w:val="20"/>
              </w:rPr>
              <w:t>Opinion</w:t>
            </w:r>
          </w:p>
        </w:tc>
      </w:tr>
      <w:tr w:rsidR="001A5FD8" w:rsidRPr="00CB42D3">
        <w:tc>
          <w:tcPr>
            <w:tcW w:w="4950" w:type="dxa"/>
          </w:tcPr>
          <w:p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10.</w:t>
            </w:r>
            <w:r w:rsidRPr="006B4CBD">
              <w:rPr>
                <w:rFonts w:ascii="Times New Roman" w:hAnsi="Times New Roman"/>
                <w:sz w:val="20"/>
              </w:rPr>
              <w:tab/>
              <w:t>Compilation of financial statements</w:t>
            </w:r>
          </w:p>
        </w:tc>
        <w:tc>
          <w:tcPr>
            <w:tcW w:w="4158" w:type="dxa"/>
          </w:tcPr>
          <w:p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g.</w:t>
            </w:r>
            <w:r w:rsidRPr="006B4CBD">
              <w:rPr>
                <w:rFonts w:ascii="Times New Roman" w:hAnsi="Times New Roman"/>
                <w:sz w:val="20"/>
              </w:rPr>
              <w:tab/>
              <w:t>Accounting service</w:t>
            </w:r>
          </w:p>
        </w:tc>
      </w:tr>
    </w:tbl>
    <w:p w:rsidR="001A5FD8" w:rsidRPr="00CB42D3" w:rsidRDefault="001A5FD8" w:rsidP="001A5FD8">
      <w:pPr>
        <w:widowControl/>
        <w:tabs>
          <w:tab w:val="left" w:pos="-1440"/>
          <w:tab w:val="left" w:pos="-720"/>
        </w:tabs>
        <w:ind w:left="720"/>
        <w:rPr>
          <w:rFonts w:ascii="Times New Roman" w:hAnsi="Times New Roman"/>
          <w:sz w:val="22"/>
        </w:rPr>
      </w:pPr>
    </w:p>
    <w:p w:rsidR="001A5FD8" w:rsidRPr="006B4CBD" w:rsidRDefault="001A5FD8" w:rsidP="001A5FD8">
      <w:pPr>
        <w:keepNext/>
        <w:keepLines/>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744DE1" w:rsidRPr="006B4CBD">
        <w:rPr>
          <w:rFonts w:ascii="Times New Roman" w:eastAsia="Calibri" w:hAnsi="Times New Roman"/>
          <w:snapToGrid/>
          <w:sz w:val="22"/>
          <w:szCs w:val="22"/>
        </w:rPr>
        <w:t>3</w:t>
      </w:r>
      <w:r w:rsidR="00744DE1">
        <w:rPr>
          <w:rFonts w:ascii="Times New Roman" w:eastAsia="Calibri" w:hAnsi="Times New Roman"/>
          <w:snapToGrid/>
          <w:sz w:val="22"/>
          <w:szCs w:val="22"/>
        </w:rPr>
        <w:t>3</w:t>
      </w:r>
      <w:r>
        <w:rPr>
          <w:rFonts w:ascii="Times New Roman" w:eastAsia="Calibri" w:hAnsi="Times New Roman"/>
          <w:snapToGrid/>
          <w:sz w:val="22"/>
          <w:szCs w:val="22"/>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0"/>
        <w:gridCol w:w="1390"/>
      </w:tblGrid>
      <w:tr w:rsidR="001A5FD8" w:rsidRPr="006B4CBD">
        <w:tc>
          <w:tcPr>
            <w:tcW w:w="6930" w:type="dxa"/>
          </w:tcPr>
          <w:p w:rsidR="001A5FD8" w:rsidRPr="006B4CBD" w:rsidRDefault="001A5FD8" w:rsidP="001A5FD8">
            <w:pPr>
              <w:keepNext/>
              <w:keepLines/>
              <w:widowControl/>
              <w:rPr>
                <w:rFonts w:ascii="Times New Roman" w:eastAsia="Calibri" w:hAnsi="Times New Roman"/>
                <w:b/>
                <w:snapToGrid/>
                <w:sz w:val="20"/>
              </w:rPr>
            </w:pPr>
            <w:r w:rsidRPr="006B4CBD">
              <w:rPr>
                <w:rFonts w:ascii="Times New Roman" w:eastAsia="Calibri" w:hAnsi="Times New Roman"/>
                <w:b/>
                <w:snapToGrid/>
                <w:sz w:val="20"/>
              </w:rPr>
              <w:t>Statement</w:t>
            </w:r>
          </w:p>
        </w:tc>
        <w:tc>
          <w:tcPr>
            <w:tcW w:w="1390" w:type="dxa"/>
          </w:tcPr>
          <w:p w:rsidR="001A5FD8" w:rsidRPr="006B4CBD" w:rsidRDefault="001A5FD8" w:rsidP="001A5FD8">
            <w:pPr>
              <w:keepNext/>
              <w:keepLines/>
              <w:widowControl/>
              <w:rPr>
                <w:rFonts w:ascii="Times New Roman" w:eastAsia="Calibri" w:hAnsi="Times New Roman"/>
                <w:b/>
                <w:snapToGrid/>
                <w:sz w:val="20"/>
              </w:rPr>
            </w:pPr>
            <w:r w:rsidRPr="006B4CBD">
              <w:rPr>
                <w:rFonts w:ascii="Times New Roman" w:eastAsia="Calibri" w:hAnsi="Times New Roman"/>
                <w:b/>
                <w:snapToGrid/>
                <w:sz w:val="20"/>
              </w:rPr>
              <w:t>Type of Engagement</w:t>
            </w:r>
          </w:p>
        </w:tc>
      </w:tr>
      <w:tr w:rsidR="001A5FD8" w:rsidRPr="006B4CBD">
        <w:tc>
          <w:tcPr>
            <w:tcW w:w="6930" w:type="dxa"/>
          </w:tcPr>
          <w:p w:rsidR="001A5FD8" w:rsidRPr="006B4CBD" w:rsidRDefault="001A5FD8" w:rsidP="001A5FD8">
            <w:pPr>
              <w:keepNext/>
              <w:keepLines/>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When financial statements are involved this is referred to as an audit.</w:t>
            </w:r>
          </w:p>
        </w:tc>
        <w:tc>
          <w:tcPr>
            <w:tcW w:w="1390" w:type="dxa"/>
          </w:tcPr>
          <w:p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tc>
          <w:tcPr>
            <w:tcW w:w="6930" w:type="dxa"/>
          </w:tcPr>
          <w:p w:rsidR="001A5FD8" w:rsidRPr="006B4CBD" w:rsidRDefault="001A5FD8" w:rsidP="001A5FD8">
            <w:pPr>
              <w:keepNext/>
              <w:keepLines/>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term “we are not aware of any material modifications that should be made” is often included in the report.</w:t>
            </w:r>
          </w:p>
        </w:tc>
        <w:tc>
          <w:tcPr>
            <w:tcW w:w="1390" w:type="dxa"/>
          </w:tcPr>
          <w:p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tc>
          <w:tcPr>
            <w:tcW w:w="6930" w:type="dxa"/>
          </w:tcPr>
          <w:p w:rsidR="001A5FD8" w:rsidRPr="006B4CBD" w:rsidRDefault="001A5FD8" w:rsidP="001A5FD8">
            <w:pPr>
              <w:keepNext/>
              <w:keepLines/>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report issued provides a summary of procedures followed and findings.</w:t>
            </w:r>
          </w:p>
        </w:tc>
        <w:tc>
          <w:tcPr>
            <w:tcW w:w="1390" w:type="dxa"/>
          </w:tcPr>
          <w:p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A</w:t>
            </w:r>
          </w:p>
        </w:tc>
      </w:tr>
      <w:tr w:rsidR="001A5FD8" w:rsidRPr="006B4CBD">
        <w:tc>
          <w:tcPr>
            <w:tcW w:w="6930" w:type="dxa"/>
          </w:tcPr>
          <w:p w:rsidR="001A5FD8" w:rsidRPr="006B4CBD" w:rsidRDefault="001A5FD8" w:rsidP="001A5FD8">
            <w:pPr>
              <w:keepNext/>
              <w:keepLines/>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report issued provides “reasonable assurance.”</w:t>
            </w:r>
          </w:p>
        </w:tc>
        <w:tc>
          <w:tcPr>
            <w:tcW w:w="1390" w:type="dxa"/>
          </w:tcPr>
          <w:p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tc>
          <w:tcPr>
            <w:tcW w:w="6930" w:type="dxa"/>
          </w:tcPr>
          <w:p w:rsidR="001A5FD8" w:rsidRPr="006B4CBD" w:rsidRDefault="001A5FD8" w:rsidP="001A5FD8">
            <w:pPr>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procedures involved are generally limited to inquiry and analytical procedures.</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tc>
          <w:tcPr>
            <w:tcW w:w="6930" w:type="dxa"/>
          </w:tcPr>
          <w:p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report issued provides “absolute assurance.”</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N</w:t>
            </w:r>
          </w:p>
        </w:tc>
      </w:tr>
      <w:tr w:rsidR="001A5FD8" w:rsidRPr="006B4CBD">
        <w:tc>
          <w:tcPr>
            <w:tcW w:w="6930" w:type="dxa"/>
          </w:tcPr>
          <w:p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Pr>
                <w:rFonts w:ascii="Times New Roman" w:eastAsia="Calibri" w:hAnsi="Times New Roman"/>
                <w:snapToGrid/>
                <w:sz w:val="20"/>
              </w:rPr>
              <w:t>The report</w:t>
            </w:r>
            <w:r w:rsidRPr="006B4CBD">
              <w:rPr>
                <w:rFonts w:ascii="Times New Roman" w:eastAsia="Calibri" w:hAnsi="Times New Roman"/>
                <w:snapToGrid/>
                <w:sz w:val="20"/>
              </w:rPr>
              <w:t xml:space="preserve"> provides “limited assurance.”</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tc>
          <w:tcPr>
            <w:tcW w:w="6930" w:type="dxa"/>
          </w:tcPr>
          <w:p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procedures followed are agreed upon with the specified user or users.</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A</w:t>
            </w:r>
          </w:p>
        </w:tc>
      </w:tr>
      <w:tr w:rsidR="001A5FD8" w:rsidRPr="006B4CBD">
        <w:tc>
          <w:tcPr>
            <w:tcW w:w="6930" w:type="dxa"/>
          </w:tcPr>
          <w:p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This type of engagement provides more assurance than a review.</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tc>
          <w:tcPr>
            <w:tcW w:w="6930" w:type="dxa"/>
          </w:tcPr>
          <w:p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CPA need not be independent to perform this service.</w:t>
            </w:r>
          </w:p>
        </w:tc>
        <w:tc>
          <w:tcPr>
            <w:tcW w:w="1390" w:type="dxa"/>
          </w:tcPr>
          <w:p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N</w:t>
            </w:r>
          </w:p>
        </w:tc>
      </w:tr>
    </w:tbl>
    <w:p w:rsidR="001A5FD8" w:rsidRPr="006B4CBD" w:rsidRDefault="001A5FD8" w:rsidP="001A5FD8">
      <w:pPr>
        <w:widowControl/>
        <w:rPr>
          <w:rFonts w:ascii="Times New Roman" w:eastAsia="Calibri" w:hAnsi="Times New Roman"/>
          <w:snapToGrid/>
          <w:sz w:val="20"/>
        </w:rPr>
      </w:pPr>
    </w:p>
    <w:p w:rsidR="00D56FD8" w:rsidRDefault="001A5FD8" w:rsidP="001A5FD8">
      <w:pPr>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744DE1" w:rsidRPr="006B4CBD">
        <w:rPr>
          <w:rFonts w:ascii="Times New Roman" w:eastAsia="Calibri" w:hAnsi="Times New Roman"/>
          <w:snapToGrid/>
          <w:sz w:val="22"/>
          <w:szCs w:val="22"/>
        </w:rPr>
        <w:t>3</w:t>
      </w:r>
      <w:r w:rsidR="00744DE1">
        <w:rPr>
          <w:rFonts w:ascii="Times New Roman" w:eastAsia="Calibri" w:hAnsi="Times New Roman"/>
          <w:snapToGrid/>
          <w:sz w:val="22"/>
          <w:szCs w:val="22"/>
        </w:rPr>
        <w:t>4</w:t>
      </w:r>
      <w:r w:rsidR="00D56FD8">
        <w:rPr>
          <w:rFonts w:ascii="Times New Roman" w:eastAsia="Calibri" w:hAnsi="Times New Roman"/>
          <w:snapToGrid/>
          <w:sz w:val="22"/>
          <w:szCs w:val="22"/>
        </w:rPr>
        <w:tab/>
        <w:t>Definitions</w:t>
      </w:r>
    </w:p>
    <w:p w:rsidR="001A5FD8" w:rsidRPr="006B4CBD" w:rsidRDefault="001A5FD8" w:rsidP="001A5FD8">
      <w:pPr>
        <w:widowControl/>
        <w:rPr>
          <w:rFonts w:ascii="Times New Roman" w:eastAsia="Calibri" w:hAnsi="Times New Roman"/>
          <w:snapToGrid/>
          <w:sz w:val="22"/>
          <w:szCs w:val="22"/>
        </w:rPr>
      </w:pPr>
      <w:r>
        <w:rPr>
          <w:rFonts w:ascii="Times New Roman" w:eastAsia="Calibri" w:hAnsi="Times New Roman"/>
          <w:snapToGrid/>
          <w:sz w:val="22"/>
          <w:szCs w:val="22"/>
        </w:rPr>
        <w:tab/>
      </w:r>
      <w:r w:rsidRPr="006B4CBD">
        <w:rPr>
          <w:rFonts w:ascii="Times New Roman" w:eastAsia="Calibri" w:hAnsi="Times New Roman"/>
          <w:snapToGrid/>
          <w:sz w:val="22"/>
          <w:szCs w:val="22"/>
        </w:rPr>
        <w:t>a.</w:t>
      </w:r>
      <w:r w:rsidRPr="006B4CBD">
        <w:rPr>
          <w:rFonts w:ascii="Times New Roman" w:eastAsia="Calibri" w:hAnsi="Times New Roman"/>
          <w:snapToGrid/>
          <w:sz w:val="22"/>
          <w:szCs w:val="22"/>
        </w:rPr>
        <w:tab/>
        <w:t>1</w:t>
      </w:r>
      <w:r w:rsidRPr="006B4CBD">
        <w:rPr>
          <w:rFonts w:ascii="Times New Roman" w:eastAsia="Calibri" w:hAnsi="Times New Roman"/>
          <w:snapToGrid/>
          <w:sz w:val="22"/>
          <w:szCs w:val="22"/>
        </w:rPr>
        <w:tab/>
        <w:t>Agreed-upon procedures engagement</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b.</w:t>
      </w:r>
      <w:r w:rsidRPr="006B4CBD">
        <w:rPr>
          <w:rFonts w:ascii="Times New Roman" w:eastAsia="Calibri" w:hAnsi="Times New Roman"/>
          <w:snapToGrid/>
          <w:sz w:val="22"/>
          <w:szCs w:val="22"/>
        </w:rPr>
        <w:tab/>
        <w:t>9</w:t>
      </w:r>
      <w:r w:rsidRPr="006B4CBD">
        <w:rPr>
          <w:rFonts w:ascii="Times New Roman" w:eastAsia="Calibri" w:hAnsi="Times New Roman"/>
          <w:snapToGrid/>
          <w:sz w:val="22"/>
          <w:szCs w:val="22"/>
        </w:rPr>
        <w:tab/>
        <w:t>Review</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c.</w:t>
      </w:r>
      <w:r w:rsidRPr="006B4CBD">
        <w:rPr>
          <w:rFonts w:ascii="Times New Roman" w:eastAsia="Calibri" w:hAnsi="Times New Roman"/>
          <w:snapToGrid/>
          <w:sz w:val="22"/>
          <w:szCs w:val="22"/>
        </w:rPr>
        <w:tab/>
        <w:t>3</w:t>
      </w:r>
      <w:r w:rsidRPr="006B4CBD">
        <w:rPr>
          <w:rFonts w:ascii="Times New Roman" w:eastAsia="Calibri" w:hAnsi="Times New Roman"/>
          <w:snapToGrid/>
          <w:sz w:val="22"/>
          <w:szCs w:val="22"/>
        </w:rPr>
        <w:tab/>
        <w:t>Attest engagement</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d.</w:t>
      </w:r>
      <w:r w:rsidRPr="006B4CBD">
        <w:rPr>
          <w:rFonts w:ascii="Times New Roman" w:eastAsia="Calibri" w:hAnsi="Times New Roman"/>
          <w:snapToGrid/>
          <w:sz w:val="22"/>
          <w:szCs w:val="22"/>
        </w:rPr>
        <w:tab/>
        <w:t>4</w:t>
      </w:r>
      <w:r w:rsidRPr="006B4CBD">
        <w:rPr>
          <w:rFonts w:ascii="Times New Roman" w:eastAsia="Calibri" w:hAnsi="Times New Roman"/>
          <w:snapToGrid/>
          <w:sz w:val="22"/>
          <w:szCs w:val="22"/>
        </w:rPr>
        <w:tab/>
        <w:t xml:space="preserve">Audit of financial statements </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e.</w:t>
      </w:r>
      <w:r w:rsidRPr="006B4CBD">
        <w:rPr>
          <w:rFonts w:ascii="Times New Roman" w:eastAsia="Calibri" w:hAnsi="Times New Roman"/>
          <w:snapToGrid/>
          <w:sz w:val="22"/>
          <w:szCs w:val="22"/>
        </w:rPr>
        <w:tab/>
        <w:t>7</w:t>
      </w:r>
      <w:r w:rsidRPr="006B4CBD">
        <w:rPr>
          <w:rFonts w:ascii="Times New Roman" w:eastAsia="Calibri" w:hAnsi="Times New Roman"/>
          <w:snapToGrid/>
          <w:sz w:val="22"/>
          <w:szCs w:val="22"/>
        </w:rPr>
        <w:tab/>
        <w:t>Integrated audit</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f.</w:t>
      </w:r>
      <w:r w:rsidRPr="006B4CBD">
        <w:rPr>
          <w:rFonts w:ascii="Times New Roman" w:eastAsia="Calibri" w:hAnsi="Times New Roman"/>
          <w:snapToGrid/>
          <w:sz w:val="22"/>
          <w:szCs w:val="22"/>
        </w:rPr>
        <w:tab/>
        <w:t>2</w:t>
      </w:r>
      <w:r w:rsidRPr="006B4CBD">
        <w:rPr>
          <w:rFonts w:ascii="Times New Roman" w:eastAsia="Calibri" w:hAnsi="Times New Roman"/>
          <w:snapToGrid/>
          <w:sz w:val="22"/>
          <w:szCs w:val="22"/>
        </w:rPr>
        <w:tab/>
        <w:t>Assurance services</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g.</w:t>
      </w:r>
      <w:r w:rsidRPr="006B4CBD">
        <w:rPr>
          <w:rFonts w:ascii="Times New Roman" w:eastAsia="Calibri" w:hAnsi="Times New Roman"/>
          <w:snapToGrid/>
          <w:sz w:val="22"/>
          <w:szCs w:val="22"/>
        </w:rPr>
        <w:tab/>
        <w:t>6</w:t>
      </w:r>
      <w:r w:rsidRPr="006B4CBD">
        <w:rPr>
          <w:rFonts w:ascii="Times New Roman" w:eastAsia="Calibri" w:hAnsi="Times New Roman"/>
          <w:snapToGrid/>
          <w:sz w:val="22"/>
          <w:szCs w:val="22"/>
        </w:rPr>
        <w:tab/>
        <w:t>Examination</w:t>
      </w:r>
    </w:p>
    <w:p w:rsidR="001A5FD8" w:rsidRPr="006B4CBD" w:rsidRDefault="001A5FD8" w:rsidP="001A5FD8">
      <w:pPr>
        <w:widowControl/>
        <w:spacing w:after="60"/>
        <w:ind w:left="720"/>
        <w:rPr>
          <w:rFonts w:ascii="Times New Roman" w:eastAsia="Calibri" w:hAnsi="Times New Roman"/>
          <w:snapToGrid/>
          <w:sz w:val="22"/>
          <w:szCs w:val="22"/>
        </w:rPr>
      </w:pPr>
    </w:p>
    <w:p w:rsidR="00D56FD8" w:rsidRDefault="001A5FD8" w:rsidP="001A5FD8">
      <w:pPr>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744DE1" w:rsidRPr="006B4CBD">
        <w:rPr>
          <w:rFonts w:ascii="Times New Roman" w:eastAsia="Calibri" w:hAnsi="Times New Roman"/>
          <w:snapToGrid/>
          <w:sz w:val="22"/>
          <w:szCs w:val="22"/>
        </w:rPr>
        <w:t>3</w:t>
      </w:r>
      <w:r w:rsidR="00744DE1">
        <w:rPr>
          <w:rFonts w:ascii="Times New Roman" w:eastAsia="Calibri" w:hAnsi="Times New Roman"/>
          <w:snapToGrid/>
          <w:sz w:val="22"/>
          <w:szCs w:val="22"/>
        </w:rPr>
        <w:t>5</w:t>
      </w:r>
      <w:r w:rsidR="00D56FD8">
        <w:rPr>
          <w:rFonts w:ascii="Times New Roman" w:eastAsia="Calibri" w:hAnsi="Times New Roman"/>
          <w:snapToGrid/>
          <w:sz w:val="22"/>
          <w:szCs w:val="22"/>
        </w:rPr>
        <w:tab/>
        <w:t>Definitions</w:t>
      </w:r>
    </w:p>
    <w:p w:rsidR="001A5FD8" w:rsidRPr="006B4CBD" w:rsidRDefault="001A5FD8" w:rsidP="001A5FD8">
      <w:pPr>
        <w:widowControl/>
        <w:rPr>
          <w:rFonts w:ascii="Times New Roman" w:eastAsia="Calibri" w:hAnsi="Times New Roman"/>
          <w:snapToGrid/>
          <w:sz w:val="22"/>
          <w:szCs w:val="22"/>
        </w:rPr>
      </w:pPr>
      <w:r>
        <w:rPr>
          <w:rFonts w:ascii="Times New Roman" w:eastAsia="Calibri" w:hAnsi="Times New Roman"/>
          <w:snapToGrid/>
          <w:sz w:val="22"/>
          <w:szCs w:val="22"/>
        </w:rPr>
        <w:tab/>
      </w:r>
      <w:r w:rsidRPr="006B4CBD">
        <w:rPr>
          <w:rFonts w:ascii="Times New Roman" w:eastAsia="Calibri" w:hAnsi="Times New Roman"/>
          <w:snapToGrid/>
          <w:sz w:val="22"/>
          <w:szCs w:val="22"/>
        </w:rPr>
        <w:t>a.</w:t>
      </w:r>
      <w:r w:rsidRPr="006B4CBD">
        <w:rPr>
          <w:rFonts w:ascii="Times New Roman" w:eastAsia="Calibri" w:hAnsi="Times New Roman"/>
          <w:snapToGrid/>
          <w:sz w:val="22"/>
          <w:szCs w:val="22"/>
        </w:rPr>
        <w:tab/>
        <w:t>8</w:t>
      </w:r>
      <w:r w:rsidRPr="006B4CBD">
        <w:rPr>
          <w:rFonts w:ascii="Times New Roman" w:eastAsia="Calibri" w:hAnsi="Times New Roman"/>
          <w:snapToGrid/>
          <w:sz w:val="22"/>
          <w:szCs w:val="22"/>
        </w:rPr>
        <w:tab/>
        <w:t>Securities and Exchange Commission</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b.</w:t>
      </w:r>
      <w:r w:rsidRPr="006B4CBD">
        <w:rPr>
          <w:rFonts w:ascii="Times New Roman" w:eastAsia="Calibri" w:hAnsi="Times New Roman"/>
          <w:snapToGrid/>
          <w:sz w:val="22"/>
          <w:szCs w:val="22"/>
        </w:rPr>
        <w:tab/>
        <w:t>2</w:t>
      </w:r>
      <w:r w:rsidRPr="006B4CBD">
        <w:rPr>
          <w:rFonts w:ascii="Times New Roman" w:eastAsia="Calibri" w:hAnsi="Times New Roman"/>
          <w:snapToGrid/>
          <w:sz w:val="22"/>
          <w:szCs w:val="22"/>
        </w:rPr>
        <w:tab/>
        <w:t>Assertion</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c.</w:t>
      </w:r>
      <w:r w:rsidRPr="006B4CBD">
        <w:rPr>
          <w:rFonts w:ascii="Times New Roman" w:eastAsia="Calibri" w:hAnsi="Times New Roman"/>
          <w:snapToGrid/>
          <w:sz w:val="22"/>
          <w:szCs w:val="22"/>
        </w:rPr>
        <w:tab/>
        <w:t>9</w:t>
      </w:r>
      <w:r w:rsidRPr="006B4CBD">
        <w:rPr>
          <w:rFonts w:ascii="Times New Roman" w:eastAsia="Calibri" w:hAnsi="Times New Roman"/>
          <w:snapToGrid/>
          <w:sz w:val="22"/>
          <w:szCs w:val="22"/>
        </w:rPr>
        <w:tab/>
        <w:t>Statements on Auditing Standards</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d.</w:t>
      </w:r>
      <w:r w:rsidRPr="006B4CBD">
        <w:rPr>
          <w:rFonts w:ascii="Times New Roman" w:eastAsia="Calibri" w:hAnsi="Times New Roman"/>
          <w:snapToGrid/>
          <w:sz w:val="22"/>
          <w:szCs w:val="22"/>
        </w:rPr>
        <w:tab/>
        <w:t>4</w:t>
      </w:r>
      <w:r w:rsidRPr="006B4CBD">
        <w:rPr>
          <w:rFonts w:ascii="Times New Roman" w:eastAsia="Calibri" w:hAnsi="Times New Roman"/>
          <w:snapToGrid/>
          <w:sz w:val="22"/>
          <w:szCs w:val="22"/>
        </w:rPr>
        <w:tab/>
        <w:t>Financial reporting framework.</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e.</w:t>
      </w:r>
      <w:r w:rsidRPr="006B4CBD">
        <w:rPr>
          <w:rFonts w:ascii="Times New Roman" w:eastAsia="Calibri" w:hAnsi="Times New Roman"/>
          <w:snapToGrid/>
          <w:sz w:val="22"/>
          <w:szCs w:val="22"/>
        </w:rPr>
        <w:tab/>
        <w:t>7</w:t>
      </w:r>
      <w:r w:rsidRPr="006B4CBD">
        <w:rPr>
          <w:rFonts w:ascii="Times New Roman" w:eastAsia="Calibri" w:hAnsi="Times New Roman"/>
          <w:snapToGrid/>
          <w:sz w:val="22"/>
          <w:szCs w:val="22"/>
        </w:rPr>
        <w:tab/>
        <w:t>Sarbanes-Oxley Act of 2002</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f.</w:t>
      </w:r>
      <w:r w:rsidRPr="006B4CBD">
        <w:rPr>
          <w:rFonts w:ascii="Times New Roman" w:eastAsia="Calibri" w:hAnsi="Times New Roman"/>
          <w:snapToGrid/>
          <w:sz w:val="22"/>
          <w:szCs w:val="22"/>
        </w:rPr>
        <w:tab/>
        <w:t>6</w:t>
      </w:r>
      <w:r w:rsidRPr="006B4CBD">
        <w:rPr>
          <w:rFonts w:ascii="Times New Roman" w:eastAsia="Calibri" w:hAnsi="Times New Roman"/>
          <w:snapToGrid/>
          <w:sz w:val="22"/>
          <w:szCs w:val="22"/>
        </w:rPr>
        <w:tab/>
        <w:t>Public Company Accounting Oversight Board</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g.</w:t>
      </w:r>
      <w:r w:rsidRPr="006B4CBD">
        <w:rPr>
          <w:rFonts w:ascii="Times New Roman" w:eastAsia="Calibri" w:hAnsi="Times New Roman"/>
          <w:snapToGrid/>
          <w:sz w:val="22"/>
          <w:szCs w:val="22"/>
        </w:rPr>
        <w:tab/>
        <w:t>1</w:t>
      </w:r>
      <w:r w:rsidRPr="006B4CBD">
        <w:rPr>
          <w:rFonts w:ascii="Times New Roman" w:eastAsia="Calibri" w:hAnsi="Times New Roman"/>
          <w:snapToGrid/>
          <w:sz w:val="22"/>
          <w:szCs w:val="22"/>
        </w:rPr>
        <w:tab/>
        <w:t>American Institute of Certified Public Accountants</w:t>
      </w:r>
    </w:p>
    <w:p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h.</w:t>
      </w:r>
      <w:r w:rsidRPr="006B4CBD">
        <w:rPr>
          <w:rFonts w:ascii="Times New Roman" w:eastAsia="Calibri" w:hAnsi="Times New Roman"/>
          <w:snapToGrid/>
          <w:sz w:val="22"/>
          <w:szCs w:val="22"/>
        </w:rPr>
        <w:tab/>
        <w:t>11</w:t>
      </w:r>
      <w:r w:rsidRPr="006B4CBD">
        <w:rPr>
          <w:rFonts w:ascii="Times New Roman" w:eastAsia="Calibri" w:hAnsi="Times New Roman"/>
          <w:snapToGrid/>
          <w:sz w:val="22"/>
          <w:szCs w:val="22"/>
        </w:rPr>
        <w:tab/>
        <w:t>Suitable criteria.</w:t>
      </w:r>
    </w:p>
    <w:p w:rsidR="001A5FD8" w:rsidRDefault="001A5FD8" w:rsidP="001A5FD8">
      <w:pPr>
        <w:widowControl/>
        <w:rPr>
          <w:rFonts w:ascii="Times New Roman" w:eastAsia="Calibri" w:hAnsi="Times New Roman"/>
          <w:snapToGrid/>
          <w:sz w:val="22"/>
          <w:szCs w:val="22"/>
        </w:rPr>
      </w:pPr>
    </w:p>
    <w:p w:rsidR="001A5FD8" w:rsidRPr="00CB42D3" w:rsidRDefault="001A5FD8" w:rsidP="001A5FD8">
      <w:pPr>
        <w:keepNext/>
        <w:keepLines/>
        <w:widowControl/>
        <w:ind w:left="720" w:hanging="720"/>
        <w:rPr>
          <w:rFonts w:ascii="Times New Roman" w:hAnsi="Times New Roman"/>
          <w:sz w:val="22"/>
        </w:rPr>
      </w:pPr>
      <w:r w:rsidRPr="00CB42D3">
        <w:rPr>
          <w:rFonts w:ascii="Times New Roman" w:hAnsi="Times New Roman"/>
          <w:sz w:val="22"/>
        </w:rPr>
        <w:lastRenderedPageBreak/>
        <w:t>1-</w:t>
      </w:r>
      <w:r w:rsidR="00744DE1" w:rsidRPr="00CB42D3">
        <w:rPr>
          <w:rFonts w:ascii="Times New Roman" w:hAnsi="Times New Roman"/>
          <w:sz w:val="22"/>
        </w:rPr>
        <w:t>3</w:t>
      </w:r>
      <w:r w:rsidR="00744DE1">
        <w:rPr>
          <w:rFonts w:ascii="Times New Roman" w:hAnsi="Times New Roman"/>
          <w:sz w:val="22"/>
        </w:rPr>
        <w:t>6</w:t>
      </w:r>
      <w:r w:rsidRPr="00CB42D3">
        <w:rPr>
          <w:rFonts w:ascii="Times New Roman" w:hAnsi="Times New Roman"/>
          <w:sz w:val="22"/>
        </w:rPr>
        <w:tab/>
      </w:r>
      <w:r w:rsidRPr="0080705E">
        <w:rPr>
          <w:rFonts w:ascii="Times New Roman" w:hAnsi="Times New Roman"/>
          <w:sz w:val="22"/>
        </w:rPr>
        <w:t xml:space="preserve">     </w:t>
      </w:r>
      <w:r w:rsidRPr="00CB42D3">
        <w:rPr>
          <w:rFonts w:ascii="Times New Roman" w:hAnsi="Times New Roman"/>
          <w:sz w:val="22"/>
          <w:u w:val="single"/>
        </w:rPr>
        <w:t>Topic</w:t>
      </w:r>
      <w:r w:rsidRPr="00CB42D3">
        <w:rPr>
          <w:rFonts w:ascii="Times New Roman" w:hAnsi="Times New Roman"/>
          <w:sz w:val="22"/>
        </w:rPr>
        <w:tab/>
        <w:t xml:space="preserve">           </w:t>
      </w:r>
      <w:r w:rsidRPr="00CB42D3">
        <w:rPr>
          <w:rFonts w:ascii="Times New Roman" w:hAnsi="Times New Roman"/>
          <w:sz w:val="22"/>
          <w:u w:val="single"/>
        </w:rPr>
        <w:t>Type of Auditor</w:t>
      </w:r>
      <w:r w:rsidRPr="00CB42D3">
        <w:rPr>
          <w:rFonts w:ascii="Times New Roman" w:hAnsi="Times New Roman"/>
          <w:sz w:val="22"/>
        </w:rPr>
        <w:t xml:space="preserve">              </w:t>
      </w:r>
      <w:r w:rsidRPr="00CB42D3">
        <w:rPr>
          <w:rFonts w:ascii="Times New Roman" w:hAnsi="Times New Roman"/>
          <w:sz w:val="22"/>
          <w:u w:val="single"/>
        </w:rPr>
        <w:t>Class of Work</w:t>
      </w:r>
    </w:p>
    <w:p w:rsidR="001A5FD8" w:rsidRPr="00CB42D3" w:rsidRDefault="001A5FD8" w:rsidP="001A5FD8">
      <w:pPr>
        <w:keepNext/>
        <w:keepLines/>
        <w:widowControl/>
        <w:rPr>
          <w:rFonts w:ascii="Times New Roman" w:hAnsi="Times New Roman"/>
          <w:sz w:val="22"/>
        </w:rPr>
      </w:pPr>
    </w:p>
    <w:p w:rsidR="001A5FD8" w:rsidRPr="00CB42D3" w:rsidRDefault="001A5FD8" w:rsidP="001A5FD8">
      <w:pPr>
        <w:keepNext/>
        <w:keepLines/>
        <w:widowControl/>
        <w:ind w:firstLine="1440"/>
        <w:rPr>
          <w:rFonts w:ascii="Times New Roman" w:hAnsi="Times New Roman"/>
          <w:sz w:val="22"/>
        </w:rPr>
      </w:pPr>
      <w:r w:rsidRPr="00CB42D3">
        <w:rPr>
          <w:rFonts w:ascii="Times New Roman" w:hAnsi="Times New Roman"/>
          <w:sz w:val="22"/>
        </w:rPr>
        <w:t>1</w:t>
      </w:r>
      <w:r w:rsidRPr="00CB42D3">
        <w:rPr>
          <w:rFonts w:ascii="Times New Roman" w:hAnsi="Times New Roman"/>
          <w:sz w:val="22"/>
        </w:rPr>
        <w:tab/>
      </w:r>
      <w:r w:rsidRPr="00CB42D3">
        <w:rPr>
          <w:rFonts w:ascii="Times New Roman" w:hAnsi="Times New Roman"/>
          <w:sz w:val="22"/>
        </w:rPr>
        <w:tab/>
        <w:t>CPA</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t>Audit of financial statements</w:t>
      </w:r>
    </w:p>
    <w:p w:rsidR="001A5FD8" w:rsidRPr="00CB42D3" w:rsidRDefault="001A5FD8" w:rsidP="001A5FD8">
      <w:pPr>
        <w:keepLines/>
        <w:widowControl/>
        <w:ind w:firstLine="144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r>
      <w:r w:rsidRPr="00CB42D3">
        <w:rPr>
          <w:rFonts w:ascii="Times New Roman" w:hAnsi="Times New Roman"/>
          <w:sz w:val="22"/>
        </w:rPr>
        <w:tab/>
        <w:t>CPA</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t>Audit of financial statements</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r>
      <w:r w:rsidRPr="00CB42D3">
        <w:rPr>
          <w:rFonts w:ascii="Times New Roman" w:hAnsi="Times New Roman"/>
          <w:sz w:val="22"/>
        </w:rPr>
        <w:tab/>
        <w:t>Internal auditor</w:t>
      </w:r>
      <w:r w:rsidRPr="00CB42D3">
        <w:rPr>
          <w:rFonts w:ascii="Times New Roman" w:hAnsi="Times New Roman"/>
          <w:sz w:val="22"/>
        </w:rPr>
        <w:tab/>
      </w:r>
      <w:r w:rsidRPr="00CB42D3">
        <w:rPr>
          <w:rFonts w:ascii="Times New Roman" w:hAnsi="Times New Roman"/>
          <w:sz w:val="22"/>
        </w:rPr>
        <w:tab/>
        <w:t>Operational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 xml:space="preserve">   </w:t>
      </w:r>
      <w:r w:rsidRPr="00CB42D3">
        <w:rPr>
          <w:rFonts w:ascii="Times New Roman" w:hAnsi="Times New Roman"/>
          <w:sz w:val="22"/>
        </w:rPr>
        <w:tab/>
        <w:t>GAO</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Operational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5</w:t>
      </w:r>
      <w:r w:rsidRPr="00CB42D3">
        <w:rPr>
          <w:rFonts w:ascii="Times New Roman" w:hAnsi="Times New Roman"/>
          <w:sz w:val="22"/>
        </w:rPr>
        <w:tab/>
        <w:t xml:space="preserve">   </w:t>
      </w:r>
      <w:r w:rsidRPr="00CB42D3">
        <w:rPr>
          <w:rFonts w:ascii="Times New Roman" w:hAnsi="Times New Roman"/>
          <w:sz w:val="22"/>
        </w:rPr>
        <w:tab/>
        <w:t xml:space="preserve">Bank examiner      </w:t>
      </w:r>
      <w:r w:rsidRPr="00CB42D3">
        <w:rPr>
          <w:rFonts w:ascii="Times New Roman" w:hAnsi="Times New Roman"/>
          <w:sz w:val="22"/>
        </w:rPr>
        <w:tab/>
        <w:t>Compliance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6</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Consulting services</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7</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Audit of financial statements</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8</w:t>
      </w:r>
      <w:r w:rsidRPr="00CB42D3">
        <w:rPr>
          <w:rFonts w:ascii="Times New Roman" w:hAnsi="Times New Roman"/>
          <w:sz w:val="22"/>
        </w:rPr>
        <w:tab/>
        <w:t xml:space="preserve">   </w:t>
      </w:r>
      <w:r w:rsidRPr="00CB42D3">
        <w:rPr>
          <w:rFonts w:ascii="Times New Roman" w:hAnsi="Times New Roman"/>
          <w:sz w:val="22"/>
        </w:rPr>
        <w:tab/>
        <w:t xml:space="preserve">Internal auditor   </w:t>
      </w:r>
      <w:r w:rsidRPr="00CB42D3">
        <w:rPr>
          <w:rFonts w:ascii="Times New Roman" w:hAnsi="Times New Roman"/>
          <w:sz w:val="22"/>
        </w:rPr>
        <w:tab/>
        <w:t>Operational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9</w:t>
      </w:r>
      <w:r w:rsidRPr="00CB42D3">
        <w:rPr>
          <w:rFonts w:ascii="Times New Roman" w:hAnsi="Times New Roman"/>
          <w:sz w:val="22"/>
        </w:rPr>
        <w:tab/>
        <w:t xml:space="preserve">   </w:t>
      </w:r>
      <w:r w:rsidRPr="00CB42D3">
        <w:rPr>
          <w:rFonts w:ascii="Times New Roman" w:hAnsi="Times New Roman"/>
          <w:sz w:val="22"/>
        </w:rPr>
        <w:tab/>
        <w:t>IRS</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10</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 xml:space="preserve">   </w:t>
      </w:r>
      <w:r w:rsidRPr="00CB42D3">
        <w:rPr>
          <w:rFonts w:ascii="Times New Roman" w:hAnsi="Times New Roman"/>
          <w:sz w:val="22"/>
        </w:rPr>
        <w:tab/>
        <w:t>GAO</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12</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Accounting services</w:t>
      </w:r>
    </w:p>
    <w:p w:rsidR="001A5FD8" w:rsidRPr="00CB42D3" w:rsidRDefault="001A5FD8" w:rsidP="001A5FD8">
      <w:pPr>
        <w:widowControl/>
        <w:rPr>
          <w:rFonts w:ascii="Times New Roman" w:hAnsi="Times New Roman"/>
          <w:sz w:val="22"/>
        </w:rPr>
      </w:pPr>
    </w:p>
    <w:p w:rsidR="001A5FD8" w:rsidRPr="006B4CBD" w:rsidRDefault="001A5FD8" w:rsidP="001A5FD8">
      <w:pPr>
        <w:widowControl/>
        <w:rPr>
          <w:rFonts w:ascii="Times New Roman" w:eastAsia="Calibri" w:hAnsi="Times New Roman"/>
          <w:snapToGrid/>
          <w:sz w:val="22"/>
          <w:szCs w:val="22"/>
        </w:rPr>
      </w:pPr>
    </w:p>
    <w:p w:rsidR="001A5FD8" w:rsidRPr="00CB42D3" w:rsidRDefault="001A5FD8" w:rsidP="001A5FD8">
      <w:pPr>
        <w:widowControl/>
        <w:rPr>
          <w:rFonts w:ascii="Times New Roman" w:hAnsi="Times New Roman"/>
          <w:sz w:val="22"/>
        </w:rPr>
      </w:pPr>
      <w:r w:rsidRPr="00CB42D3">
        <w:rPr>
          <w:rFonts w:ascii="Times New Roman" w:hAnsi="Times New Roman"/>
          <w:b/>
          <w:sz w:val="22"/>
        </w:rPr>
        <w:t>Problems</w:t>
      </w:r>
    </w:p>
    <w:p w:rsidR="001A5FD8" w:rsidRPr="00CB42D3" w:rsidRDefault="001A5FD8" w:rsidP="001A5FD8">
      <w:pPr>
        <w:widowControl/>
        <w:rPr>
          <w:rFonts w:ascii="Times New Roman" w:hAnsi="Times New Roman"/>
          <w:sz w:val="22"/>
        </w:rPr>
      </w:pPr>
    </w:p>
    <w:p w:rsidR="001A5FD8" w:rsidRPr="00CB42D3" w:rsidRDefault="001A5FD8" w:rsidP="001A5FD8">
      <w:pPr>
        <w:widowControl/>
        <w:rPr>
          <w:rFonts w:ascii="Times New Roman" w:hAnsi="Times New Roman"/>
          <w:sz w:val="22"/>
        </w:rPr>
      </w:pPr>
      <w:r w:rsidRPr="00CB42D3">
        <w:rPr>
          <w:rFonts w:ascii="Times New Roman" w:hAnsi="Times New Roman"/>
          <w:sz w:val="22"/>
        </w:rPr>
        <w:t>1-</w:t>
      </w:r>
      <w:r w:rsidR="00744DE1">
        <w:rPr>
          <w:rFonts w:ascii="Times New Roman" w:hAnsi="Times New Roman"/>
          <w:sz w:val="22"/>
        </w:rPr>
        <w:t>37</w:t>
      </w:r>
      <w:r w:rsidRPr="00CB42D3">
        <w:rPr>
          <w:rFonts w:ascii="Times New Roman" w:hAnsi="Times New Roman"/>
          <w:sz w:val="22"/>
        </w:rPr>
        <w:tab/>
        <w:t>SOLUTION:  Feller Company (estimated time: 20 minutes)</w:t>
      </w:r>
    </w:p>
    <w:p w:rsidR="001A5FD8" w:rsidRPr="00CB42D3" w:rsidRDefault="001A5FD8" w:rsidP="001A5FD8">
      <w:pPr>
        <w:widowControl/>
        <w:rPr>
          <w:rFonts w:ascii="Times New Roman" w:hAnsi="Times New Roman"/>
          <w:sz w:val="22"/>
        </w:rPr>
      </w:pPr>
    </w:p>
    <w:p w:rsidR="001A5FD8" w:rsidRPr="00CB42D3" w:rsidRDefault="001A5FD8" w:rsidP="001A5FD8">
      <w:pPr>
        <w:widowControl/>
        <w:ind w:left="144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 xml:space="preserve">Farber should explain to Feller that an independent audit is an examination of the financial statements in accordance with generally accepted auditing standards.  The objective of an audit is to render an opinion on the fairness with which the financial statements present financial position, results of operations, and cash flows in conformity with generally accepted accounting principles.  The CPA, after an objective evidence-gathering audit, expresses an opinion </w:t>
      </w:r>
      <w:r>
        <w:rPr>
          <w:rFonts w:ascii="Times New Roman" w:hAnsi="Times New Roman"/>
          <w:sz w:val="22"/>
        </w:rPr>
        <w:t>on</w:t>
      </w:r>
      <w:r w:rsidRPr="00CB42D3">
        <w:rPr>
          <w:rFonts w:ascii="Times New Roman" w:hAnsi="Times New Roman"/>
          <w:sz w:val="22"/>
        </w:rPr>
        <w:t xml:space="preserve"> the fair presentation of financial statements.  An independent expert is needed to lend credibility to the financial statements.  It would not be meaningful for a company to report on itself without the attestation of an independent party because the company itself might not be objective.</w:t>
      </w:r>
    </w:p>
    <w:p w:rsidR="001A5FD8" w:rsidRPr="00CB42D3" w:rsidRDefault="001A5FD8">
      <w:pPr>
        <w:keepNext/>
        <w:keepLines/>
        <w:widowControl/>
        <w:rPr>
          <w:rFonts w:ascii="Times New Roman" w:hAnsi="Times New Roman"/>
          <w:sz w:val="22"/>
        </w:rPr>
      </w:pPr>
    </w:p>
    <w:p w:rsidR="001A5FD8" w:rsidRPr="00CB42D3" w:rsidRDefault="001A5FD8" w:rsidP="001A5FD8">
      <w:pPr>
        <w:widowControl/>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Farber should inform Feller of the following ways in which an independent audit can be beneficial to (only five required):</w:t>
      </w:r>
    </w:p>
    <w:p w:rsidR="001A5FD8" w:rsidRPr="00CB42D3" w:rsidRDefault="001A5FD8" w:rsidP="001A5FD8">
      <w:pPr>
        <w:widowControl/>
        <w:rPr>
          <w:rFonts w:ascii="Times New Roman" w:hAnsi="Times New Roman"/>
          <w:sz w:val="22"/>
        </w:rPr>
      </w:pP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w:t>
      </w:r>
      <w:r w:rsidRPr="00CB42D3">
        <w:rPr>
          <w:rFonts w:ascii="Times New Roman" w:hAnsi="Times New Roman"/>
          <w:sz w:val="22"/>
        </w:rPr>
        <w:tab/>
        <w:t>Serve as a basis for the extension of credit.</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t>Supply credit rating agencies with required information.</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t>Serve as a basis for preparation of tax returns.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Establish amounts of losses from fire, theft, burglary, and so forth.</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(5)</w:t>
      </w:r>
      <w:r w:rsidRPr="00CB42D3">
        <w:rPr>
          <w:rFonts w:ascii="Times New Roman" w:hAnsi="Times New Roman"/>
          <w:sz w:val="22"/>
        </w:rPr>
        <w:tab/>
        <w:t>Determine amounts receivable or payable under various agreements.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(6)</w:t>
      </w:r>
      <w:r w:rsidRPr="00CB42D3">
        <w:rPr>
          <w:rFonts w:ascii="Times New Roman" w:hAnsi="Times New Roman"/>
          <w:sz w:val="22"/>
        </w:rPr>
        <w:tab/>
        <w:t>Provide data for possible sale or merger.</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(7)</w:t>
      </w:r>
      <w:r w:rsidRPr="00CB42D3">
        <w:rPr>
          <w:rFonts w:ascii="Times New Roman" w:hAnsi="Times New Roman"/>
          <w:sz w:val="22"/>
        </w:rPr>
        <w:tab/>
        <w:t>Serve as a basis for action in bankruptcy and insolvency cases.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(8)</w:t>
      </w:r>
      <w:r w:rsidRPr="00CB42D3">
        <w:rPr>
          <w:rFonts w:ascii="Times New Roman" w:hAnsi="Times New Roman"/>
          <w:sz w:val="22"/>
        </w:rPr>
        <w:tab/>
        <w:t>Determine proper execution of trust agreements.</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(9)</w:t>
      </w:r>
      <w:r w:rsidRPr="00CB42D3">
        <w:rPr>
          <w:rFonts w:ascii="Times New Roman" w:hAnsi="Times New Roman"/>
          <w:sz w:val="22"/>
        </w:rPr>
        <w:tab/>
        <w:t xml:space="preserve">Furnish estates with information to obtain proper settlements and avoid costly litigation. </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(10)</w:t>
      </w:r>
      <w:r w:rsidRPr="00CB42D3">
        <w:rPr>
          <w:rFonts w:ascii="Times New Roman" w:hAnsi="Times New Roman"/>
          <w:sz w:val="22"/>
        </w:rPr>
        <w:tab/>
        <w:t>Improve internal control.</w:t>
      </w:r>
    </w:p>
    <w:p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Provide aid in cases of tax audits, court actions, and so forth.</w:t>
      </w:r>
    </w:p>
    <w:p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(12)</w:t>
      </w:r>
      <w:r w:rsidRPr="00CB42D3">
        <w:rPr>
          <w:rFonts w:ascii="Times New Roman" w:hAnsi="Times New Roman"/>
          <w:sz w:val="22"/>
        </w:rPr>
        <w:tab/>
        <w:t>Discourage employees from perpetrating errors and fraud.</w:t>
      </w:r>
    </w:p>
    <w:p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(13)</w:t>
      </w:r>
      <w:r w:rsidRPr="00CB42D3">
        <w:rPr>
          <w:rFonts w:ascii="Times New Roman" w:hAnsi="Times New Roman"/>
          <w:sz w:val="22"/>
        </w:rPr>
        <w:tab/>
        <w:t>Provide industry-wide comparisons.</w:t>
      </w:r>
    </w:p>
    <w:p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(14)</w:t>
      </w:r>
      <w:r w:rsidRPr="00CB42D3">
        <w:rPr>
          <w:rFonts w:ascii="Times New Roman" w:hAnsi="Times New Roman"/>
          <w:sz w:val="22"/>
        </w:rPr>
        <w:tab/>
        <w:t>Assist in analysis of adequacy of insurance coverage.</w:t>
      </w:r>
    </w:p>
    <w:p w:rsidR="001A5FD8" w:rsidRPr="00CB42D3" w:rsidRDefault="001A5FD8">
      <w:pPr>
        <w:keepLines/>
        <w:widowControl/>
        <w:ind w:left="2160" w:hanging="720"/>
        <w:rPr>
          <w:rFonts w:ascii="Times New Roman" w:hAnsi="Times New Roman"/>
          <w:sz w:val="22"/>
        </w:rPr>
      </w:pPr>
      <w:r w:rsidRPr="00CB42D3">
        <w:rPr>
          <w:rFonts w:ascii="Times New Roman" w:hAnsi="Times New Roman"/>
          <w:sz w:val="22"/>
        </w:rPr>
        <w:t>(15)</w:t>
      </w:r>
      <w:r w:rsidRPr="00CB42D3">
        <w:rPr>
          <w:rFonts w:ascii="Times New Roman" w:hAnsi="Times New Roman"/>
          <w:sz w:val="22"/>
        </w:rPr>
        <w:tab/>
        <w:t>Provide the professional knowledge of an external auditor, which may help company in a number of ways.</w:t>
      </w:r>
    </w:p>
    <w:p w:rsidR="001A5FD8" w:rsidRDefault="001A5FD8">
      <w:pPr>
        <w:widowControl/>
        <w:ind w:left="720" w:hanging="720"/>
        <w:rPr>
          <w:rFonts w:ascii="Times New Roman" w:hAnsi="Times New Roman"/>
          <w:sz w:val="22"/>
        </w:rPr>
      </w:pPr>
    </w:p>
    <w:p w:rsidR="001A5FD8" w:rsidRPr="00CB42D3" w:rsidRDefault="001A5FD8">
      <w:pPr>
        <w:widowControl/>
        <w:ind w:left="720" w:hanging="720"/>
        <w:rPr>
          <w:rFonts w:ascii="Times New Roman" w:hAnsi="Times New Roman"/>
          <w:sz w:val="22"/>
        </w:rPr>
      </w:pPr>
      <w:r w:rsidRPr="00CB42D3">
        <w:rPr>
          <w:rFonts w:ascii="Times New Roman" w:hAnsi="Times New Roman"/>
          <w:sz w:val="22"/>
        </w:rPr>
        <w:lastRenderedPageBreak/>
        <w:t>1-</w:t>
      </w:r>
      <w:r w:rsidR="00744DE1" w:rsidRPr="00CB42D3">
        <w:rPr>
          <w:rFonts w:ascii="Times New Roman" w:hAnsi="Times New Roman"/>
          <w:sz w:val="22"/>
        </w:rPr>
        <w:t>3</w:t>
      </w:r>
      <w:r w:rsidR="00744DE1">
        <w:rPr>
          <w:rFonts w:ascii="Times New Roman" w:hAnsi="Times New Roman"/>
          <w:sz w:val="22"/>
        </w:rPr>
        <w:t>8</w:t>
      </w:r>
      <w:r w:rsidRPr="00CB42D3">
        <w:rPr>
          <w:rFonts w:ascii="Times New Roman" w:hAnsi="Times New Roman"/>
          <w:sz w:val="22"/>
        </w:rPr>
        <w:tab/>
        <w:t>SOLUTION:  Peters &amp; Ferrel (Estimated time:  20 minutes)</w:t>
      </w:r>
    </w:p>
    <w:p w:rsidR="001A5FD8" w:rsidRPr="00CB42D3" w:rsidRDefault="001A5FD8">
      <w:pPr>
        <w:widowControl/>
        <w:rPr>
          <w:rFonts w:ascii="Times New Roman" w:hAnsi="Times New Roman"/>
          <w:sz w:val="22"/>
        </w:rPr>
      </w:pPr>
    </w:p>
    <w:p w:rsidR="001A5FD8" w:rsidRPr="00CB42D3" w:rsidRDefault="001A5FD8">
      <w:pPr>
        <w:widowControl/>
        <w:ind w:left="720"/>
        <w:rPr>
          <w:rFonts w:ascii="Times New Roman" w:hAnsi="Times New Roman"/>
          <w:sz w:val="22"/>
        </w:rPr>
      </w:pPr>
      <w:r w:rsidRPr="00CB42D3">
        <w:rPr>
          <w:rFonts w:ascii="Times New Roman" w:hAnsi="Times New Roman"/>
          <w:sz w:val="22"/>
        </w:rPr>
        <w:t>Peters is taking a very narrow view of the CPA's role in the American economy.  The reserved, aloof attitude recommended by Peters was perhaps justified a half-century or more ago when the primary objective of many audits was the discovery of errors, defalcations, and other forms of fraud.</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In the current era, the auditors' role has changed from that of a "detective" to that of accounting experts whose breadth of experience in the audit of many companies enables them to offer clients constructive advice which leads to compliance with accounting principles, improved accounting methods, better financial administration, and more profitable operation.</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To fulfill this broader role of advisers as well as impartial reviewers, the auditors need the cooperation of client personnel at all levels.  They need managers and employees to speak freely of their problems and to explain fully why certain operating methods are followed.  The audit will be far more effective if client personnel are willing to identify problem areas.  This kind of two-way communication between the client and the auditors will be possible only if the client views the auditors as approachable, cordial individuals with a sincere interest in helping the client.</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The auditors can be independent and objective without being cold and impersonal.  They should never convey the impression that they regard the client's employees as potential embezzlers.  Neither should they take over office equipment or accounting records in a manner that suggests lack of consideration for the convenience and status of the client's staff.</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The development of social relationships with the client outside the office, as advocated by Ferrel, is helpful to the CPA partner as it is to the architect, the physician, the attorney, and members of other professions.  The successful CPA will usually be an active community leader, well known in civic organizations, social clubs, educational circles, and many other related areas.  The CPA not only attracts new clients but contributes to the advancement of the total environment in which the CPA's professional talents are employed.</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The most difficult issue posed by Peters and Ferrel is whether the development of very close friendships between the CPA and staff on the one side and the client and staff on the other may cause the CPA to lose independence to some degree.  This possibility cannot be easily dismissed.  In assessing relationships with the client, the CPA must not only consider the fact of being independent, but also the recognition of independence by the public.  The CPA must ask the question:  Would an outsider having full knowledge of the relationships between the CPA and a client have doubts about the CPA's independence?</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This hard-to-define narrow path between cordial CPA-client relations on the one hand and the threat of loss of public confidence in the CPA's independence on the other demands that the CPA exercise care and judgment in social relationships with clients.  Partners, who by the very nature of their responsibilities must meet with business executives on their own ground, tend to develop social contacts with clients.  Presumably, partners in a public accounting firm have demonstrated the maturity, judgment, and breadth of view that will enable them to maintain a proper balance between friendship with clients and professional independence.</w:t>
      </w:r>
    </w:p>
    <w:p w:rsidR="001A5FD8" w:rsidRPr="00CB42D3" w:rsidRDefault="001A5FD8">
      <w:pPr>
        <w:widowControl/>
        <w:ind w:left="720" w:firstLine="720"/>
        <w:rPr>
          <w:rFonts w:ascii="Times New Roman" w:hAnsi="Times New Roman"/>
          <w:sz w:val="22"/>
        </w:rPr>
      </w:pPr>
      <w:r w:rsidRPr="00CB42D3">
        <w:rPr>
          <w:rFonts w:ascii="Times New Roman" w:hAnsi="Times New Roman"/>
          <w:sz w:val="22"/>
        </w:rPr>
        <w:t>When the element of sex enters the picture, the formulation of precise rules of conduct becomes more difficult, if not impossible.  Assume, for example, that a female executive and part owner of a client company and a male partner of the company's public accounting firm are known to be constant companions during off business hours.  The public would probably find it difficult to believe that the CPA would be truly independent in auditing the business in which his friend played such an important role.</w:t>
      </w:r>
    </w:p>
    <w:p w:rsidR="001A5FD8" w:rsidRPr="00CB42D3" w:rsidRDefault="001A5FD8">
      <w:pPr>
        <w:widowControl/>
        <w:rPr>
          <w:rFonts w:ascii="Times New Roman" w:hAnsi="Times New Roman"/>
          <w:sz w:val="22"/>
        </w:rPr>
      </w:pPr>
    </w:p>
    <w:p w:rsidR="001A5FD8" w:rsidRPr="00CB42D3" w:rsidRDefault="001A5FD8">
      <w:pPr>
        <w:keepNext/>
        <w:keepLines/>
        <w:widowControl/>
        <w:ind w:left="720" w:hanging="720"/>
        <w:rPr>
          <w:rFonts w:ascii="Times New Roman" w:hAnsi="Times New Roman"/>
          <w:b/>
          <w:sz w:val="22"/>
        </w:rPr>
      </w:pPr>
      <w:r w:rsidRPr="00CB42D3">
        <w:rPr>
          <w:rFonts w:ascii="Times New Roman" w:hAnsi="Times New Roman"/>
          <w:b/>
          <w:sz w:val="22"/>
        </w:rPr>
        <w:lastRenderedPageBreak/>
        <w:t>In-Class Team Case</w:t>
      </w:r>
    </w:p>
    <w:p w:rsidR="001A5FD8" w:rsidRPr="00CB42D3" w:rsidRDefault="001A5FD8">
      <w:pPr>
        <w:keepNext/>
        <w:keepLines/>
        <w:widowControl/>
        <w:ind w:left="720" w:hanging="720"/>
        <w:rPr>
          <w:rFonts w:ascii="Times New Roman" w:hAnsi="Times New Roman"/>
          <w:sz w:val="22"/>
        </w:rPr>
      </w:pPr>
    </w:p>
    <w:p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1-</w:t>
      </w:r>
      <w:r w:rsidR="00744DE1" w:rsidRPr="00CB42D3">
        <w:rPr>
          <w:rFonts w:ascii="Times New Roman" w:hAnsi="Times New Roman"/>
          <w:sz w:val="22"/>
        </w:rPr>
        <w:t>3</w:t>
      </w:r>
      <w:r w:rsidR="00744DE1">
        <w:rPr>
          <w:rFonts w:ascii="Times New Roman" w:hAnsi="Times New Roman"/>
          <w:sz w:val="22"/>
        </w:rPr>
        <w:t>9</w:t>
      </w:r>
      <w:r w:rsidRPr="00CB42D3">
        <w:rPr>
          <w:rFonts w:ascii="Times New Roman" w:hAnsi="Times New Roman"/>
          <w:sz w:val="22"/>
        </w:rPr>
        <w:tab/>
        <w:t>SOLUTION:  Types of Services Provided by CPAs (Estimated time: 15 minutes)</w:t>
      </w:r>
    </w:p>
    <w:p w:rsidR="001A5FD8" w:rsidRPr="00CB42D3" w:rsidRDefault="001A5FD8">
      <w:pPr>
        <w:keepNext/>
        <w:keepLines/>
        <w:widowControl/>
        <w:ind w:left="-1440"/>
        <w:rPr>
          <w:rFonts w:ascii="Times New Roman" w:hAnsi="Times New Roman"/>
          <w:sz w:val="22"/>
        </w:rPr>
      </w:pPr>
    </w:p>
    <w:p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ab/>
        <w:t>The following are typical replies relating to this very general question.  The purpose of this team exercise is to consider employment options within the profession of accounting.  Students will typically have many concerns relating to this topic and an early discussion may provide them with helpful background information.</w:t>
      </w:r>
    </w:p>
    <w:p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 xml:space="preserve">   </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r>
    </w:p>
    <w:p w:rsidR="001A5FD8" w:rsidRPr="00CB42D3" w:rsidRDefault="001A5FD8">
      <w:pPr>
        <w:keepLines/>
        <w:widowControl/>
        <w:ind w:left="144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Tax services performed by public accounting firms fall into the categories of compliance work and tax planning.  Compliance work involves preparing the federal, state, and local tax returns of clients.  Tax planning involves consulting with clients on how to structure their business affairs to minimize the amount and postpone the payment of taxes.  Tax work while working for a corporation is similar in that it deals with compliance and with planning.  It differs, however, in that the work will be performed for the one company, and not the broad range of clients typical of a public accounting firm.  This obviously has advantages in terms of developing expertise related to the company.</w:t>
      </w:r>
    </w:p>
    <w:p w:rsidR="001A5FD8" w:rsidRPr="00CB42D3" w:rsidRDefault="001A5FD8">
      <w:pPr>
        <w:widowControl/>
        <w:ind w:left="1440" w:firstLine="576"/>
        <w:rPr>
          <w:rFonts w:ascii="Times New Roman" w:hAnsi="Times New Roman"/>
          <w:sz w:val="22"/>
        </w:rPr>
      </w:pPr>
      <w:r w:rsidRPr="00CB42D3">
        <w:rPr>
          <w:rFonts w:ascii="Times New Roman" w:hAnsi="Times New Roman"/>
          <w:sz w:val="22"/>
        </w:rPr>
        <w:t>Taxation work for the General Accounting Office will relate primarily to studies of general compliance with tax laws. Internal Revenue Service deals completely with compliance with various federal tax laws.</w:t>
      </w:r>
    </w:p>
    <w:p w:rsidR="001A5FD8" w:rsidRPr="00CB42D3" w:rsidRDefault="001A5FD8">
      <w:pPr>
        <w:widowControl/>
        <w:ind w:left="-1440"/>
        <w:rPr>
          <w:rFonts w:ascii="Times New Roman" w:hAnsi="Times New Roman"/>
          <w:sz w:val="22"/>
        </w:rPr>
      </w:pPr>
    </w:p>
    <w:p w:rsidR="001A5FD8" w:rsidRPr="00CB42D3" w:rsidRDefault="001A5FD8">
      <w:pPr>
        <w:widowControl/>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Public accounting firms have historically emphasized the auditing of financial statements, although expansion of the attest function to a number of other areas is currently occurring.  Auditing work with corporations generally involves working in the internal auditing department of that corporation.  In addition to auditing financial information, internal auditing staff members devote a significant amount of time to operational and compliance audits.</w:t>
      </w:r>
    </w:p>
    <w:p w:rsidR="001A5FD8" w:rsidRPr="00CB42D3" w:rsidRDefault="001A5FD8">
      <w:pPr>
        <w:widowControl/>
        <w:ind w:left="1440" w:firstLine="720"/>
        <w:rPr>
          <w:rFonts w:ascii="Times New Roman" w:hAnsi="Times New Roman"/>
          <w:sz w:val="22"/>
        </w:rPr>
      </w:pPr>
      <w:r w:rsidRPr="00CB42D3">
        <w:rPr>
          <w:rFonts w:ascii="Times New Roman" w:hAnsi="Times New Roman"/>
          <w:sz w:val="22"/>
        </w:rPr>
        <w:t>The auditing work with the General Accounting Office includes both compliance and operational audits.  Internal Revenue Service auditing work is, as indicated, related to compliance with various federal tax laws.</w:t>
      </w:r>
    </w:p>
    <w:p w:rsidR="001A5FD8" w:rsidRPr="00CB42D3" w:rsidRDefault="001A5FD8">
      <w:pPr>
        <w:widowControl/>
        <w:ind w:left="-1440"/>
        <w:rPr>
          <w:rFonts w:ascii="Times New Roman" w:hAnsi="Times New Roman"/>
          <w:sz w:val="22"/>
        </w:rPr>
      </w:pPr>
    </w:p>
    <w:p w:rsidR="001A5FD8" w:rsidRPr="00CB42D3" w:rsidRDefault="001A5FD8">
      <w:pPr>
        <w:widowControl/>
        <w:ind w:left="1440" w:hanging="72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Public accounting firms become involved with systems design both through audits and through consulting services.  In audits, CPAs must analyze their clients' internal control, as well as make recommendations for improvements.  However, public accounting firms that audit public companies may not perform systems consulting for those clients.  Similarly, internal auditors for corporations, as well as information technology specialists become involved in systems design.</w:t>
      </w:r>
    </w:p>
    <w:p w:rsidR="001A5FD8" w:rsidRPr="00CB42D3" w:rsidRDefault="001A5FD8">
      <w:pPr>
        <w:widowControl/>
        <w:ind w:left="1440" w:firstLine="576"/>
        <w:rPr>
          <w:rFonts w:ascii="Times New Roman" w:hAnsi="Times New Roman"/>
          <w:sz w:val="22"/>
        </w:rPr>
      </w:pPr>
      <w:r w:rsidRPr="00CB42D3">
        <w:rPr>
          <w:rFonts w:ascii="Times New Roman" w:hAnsi="Times New Roman"/>
          <w:sz w:val="22"/>
        </w:rPr>
        <w:t>The General Accounting Office and the Internal Revenue do not typically become involved in systems design beyond that needed to perform compliance audits, and in the case of the GAO, operational audits.</w:t>
      </w:r>
    </w:p>
    <w:p w:rsidR="001A5FD8" w:rsidRPr="00CB42D3" w:rsidRDefault="001A5FD8">
      <w:pPr>
        <w:widowControl/>
        <w:ind w:left="-1440"/>
        <w:rPr>
          <w:rFonts w:ascii="Times New Roman" w:hAnsi="Times New Roman"/>
          <w:sz w:val="22"/>
        </w:rPr>
      </w:pPr>
    </w:p>
    <w:p w:rsidR="001A5FD8" w:rsidRPr="00CB42D3" w:rsidRDefault="001A5FD8">
      <w:pPr>
        <w:pStyle w:val="Heading2"/>
      </w:pPr>
      <w:r w:rsidRPr="00CB42D3">
        <w:t>Research and Discussion Case</w:t>
      </w:r>
    </w:p>
    <w:p w:rsidR="001A5FD8" w:rsidRPr="00CB42D3" w:rsidRDefault="001A5FD8">
      <w:pPr>
        <w:keepNext/>
        <w:keepLines/>
        <w:widowControl/>
        <w:rPr>
          <w:rFonts w:ascii="Times New Roman" w:hAnsi="Times New Roman"/>
          <w:sz w:val="22"/>
        </w:rPr>
      </w:pPr>
    </w:p>
    <w:p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1-</w:t>
      </w:r>
      <w:r w:rsidR="00744DE1">
        <w:rPr>
          <w:rFonts w:ascii="Times New Roman" w:hAnsi="Times New Roman"/>
          <w:sz w:val="22"/>
        </w:rPr>
        <w:t>40</w:t>
      </w:r>
      <w:r w:rsidRPr="00CB42D3">
        <w:rPr>
          <w:rFonts w:ascii="Times New Roman" w:hAnsi="Times New Roman"/>
          <w:sz w:val="22"/>
        </w:rPr>
        <w:tab/>
        <w:t>SOLUTION:  Smith &amp; Co. (Estimated time: 30 minutes)</w:t>
      </w:r>
    </w:p>
    <w:p w:rsidR="001A5FD8" w:rsidRPr="00CB42D3" w:rsidRDefault="001A5FD8">
      <w:pPr>
        <w:keepNext/>
        <w:keepLines/>
        <w:widowControl/>
        <w:ind w:left="-1440"/>
        <w:rPr>
          <w:rFonts w:ascii="Times New Roman" w:hAnsi="Times New Roman"/>
          <w:sz w:val="22"/>
        </w:rPr>
      </w:pPr>
    </w:p>
    <w:p w:rsidR="001A5FD8" w:rsidRPr="00CB42D3" w:rsidRDefault="001A5FD8">
      <w:pPr>
        <w:pStyle w:val="BodyTextIndent2"/>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ind w:left="1440" w:hanging="720"/>
      </w:pPr>
      <w:r w:rsidRPr="00CB42D3">
        <w:t>(a)</w:t>
      </w:r>
      <w:r w:rsidRPr="00CB42D3">
        <w:tab/>
        <w:t>The following arguments might be advanced in favor of allowing public accounting firms to sell ownership interests to non-accountants through incorporation:</w:t>
      </w:r>
    </w:p>
    <w:p w:rsidR="001A5FD8" w:rsidRPr="00CB42D3" w:rsidRDefault="001A5FD8">
      <w:pPr>
        <w:keepNext/>
        <w:keepLines/>
        <w:widowControl/>
        <w:rPr>
          <w:rFonts w:ascii="Times New Roman" w:hAnsi="Times New Roman"/>
          <w:sz w:val="22"/>
        </w:rPr>
      </w:pPr>
    </w:p>
    <w:p w:rsidR="001A5FD8" w:rsidRPr="00CB42D3" w:rsidRDefault="001A5FD8">
      <w:pPr>
        <w:keepLines/>
        <w:widowControl/>
        <w:numPr>
          <w:ilvl w:val="0"/>
          <w:numId w:val="12"/>
        </w:numPr>
        <w:tabs>
          <w:tab w:val="clear" w:pos="2160"/>
          <w:tab w:val="left" w:pos="-2880"/>
          <w:tab w:val="left" w:pos="-2160"/>
          <w:tab w:val="left" w:pos="-576"/>
          <w:tab w:val="num" w:pos="1800"/>
        </w:tabs>
        <w:ind w:left="1800"/>
        <w:rPr>
          <w:rFonts w:ascii="Times New Roman" w:hAnsi="Times New Roman"/>
          <w:sz w:val="22"/>
        </w:rPr>
      </w:pPr>
      <w:r w:rsidRPr="00CB42D3">
        <w:rPr>
          <w:rFonts w:ascii="Times New Roman" w:hAnsi="Times New Roman"/>
          <w:sz w:val="22"/>
        </w:rPr>
        <w:t>Access to capital is improved and will lead to an efficient allocation of resources within the economy.</w:t>
      </w:r>
    </w:p>
    <w:p w:rsidR="001A5FD8" w:rsidRPr="00CB42D3" w:rsidRDefault="001A5FD8">
      <w:pPr>
        <w:keepLines/>
        <w:widowControl/>
        <w:tabs>
          <w:tab w:val="left" w:pos="-2880"/>
          <w:tab w:val="left" w:pos="-2160"/>
          <w:tab w:val="left" w:pos="-576"/>
        </w:tabs>
        <w:ind w:left="1080"/>
        <w:rPr>
          <w:rFonts w:ascii="Times New Roman" w:hAnsi="Times New Roman"/>
          <w:sz w:val="22"/>
        </w:rPr>
      </w:pPr>
    </w:p>
    <w:p w:rsidR="001A5FD8" w:rsidRPr="00CB42D3" w:rsidRDefault="001A5FD8">
      <w:pPr>
        <w:widowControl/>
        <w:numPr>
          <w:ilvl w:val="0"/>
          <w:numId w:val="12"/>
        </w:numPr>
        <w:tabs>
          <w:tab w:val="clear" w:pos="2160"/>
          <w:tab w:val="left" w:pos="-2880"/>
          <w:tab w:val="left" w:pos="-2160"/>
          <w:tab w:val="left" w:pos="-576"/>
          <w:tab w:val="num" w:pos="1800"/>
        </w:tabs>
        <w:ind w:left="1800"/>
        <w:rPr>
          <w:rFonts w:ascii="Times New Roman" w:hAnsi="Times New Roman"/>
          <w:sz w:val="22"/>
        </w:rPr>
      </w:pPr>
      <w:r w:rsidRPr="00CB42D3">
        <w:rPr>
          <w:rFonts w:ascii="Times New Roman" w:hAnsi="Times New Roman"/>
          <w:sz w:val="22"/>
        </w:rPr>
        <w:lastRenderedPageBreak/>
        <w:t>Because public accounting firms compete against companies that are allowed to obtain capital in such a manner, they should not be constrained to capital available from accountants and loans.</w:t>
      </w:r>
    </w:p>
    <w:p w:rsidR="001A5FD8" w:rsidRPr="00CB42D3" w:rsidRDefault="001A5FD8">
      <w:pPr>
        <w:widowControl/>
        <w:tabs>
          <w:tab w:val="left" w:pos="-2880"/>
          <w:tab w:val="left" w:pos="-2160"/>
          <w:tab w:val="left" w:pos="-576"/>
        </w:tabs>
        <w:rPr>
          <w:rFonts w:ascii="Times New Roman" w:hAnsi="Times New Roman"/>
          <w:sz w:val="22"/>
        </w:rPr>
      </w:pPr>
    </w:p>
    <w:p w:rsidR="001A5FD8" w:rsidRPr="00CB42D3" w:rsidRDefault="001A5FD8">
      <w:pPr>
        <w:pStyle w:val="BodyTextIndent"/>
        <w:numPr>
          <w:ilvl w:val="0"/>
          <w:numId w:val="12"/>
        </w:numPr>
        <w:tabs>
          <w:tab w:val="clear" w:pos="864"/>
          <w:tab w:val="clear" w:pos="1440"/>
          <w:tab w:val="clear" w:pos="1792"/>
          <w:tab w:val="clear" w:pos="2016"/>
          <w:tab w:val="clear" w:pos="2160"/>
          <w:tab w:val="clear" w:pos="2592"/>
          <w:tab w:val="clear" w:pos="3168"/>
          <w:tab w:val="clear" w:pos="3744"/>
          <w:tab w:val="clear" w:pos="4320"/>
          <w:tab w:val="clear" w:pos="4896"/>
          <w:tab w:val="clear" w:pos="5472"/>
          <w:tab w:val="clear" w:pos="6048"/>
          <w:tab w:val="clear" w:pos="6624"/>
          <w:tab w:val="clear" w:pos="7200"/>
          <w:tab w:val="clear" w:pos="7776"/>
          <w:tab w:val="clear" w:pos="8352"/>
          <w:tab w:val="clear" w:pos="8928"/>
          <w:tab w:val="clear" w:pos="9504"/>
          <w:tab w:val="num" w:pos="1800"/>
        </w:tabs>
        <w:ind w:left="1800"/>
      </w:pPr>
      <w:r w:rsidRPr="00CB42D3">
        <w:t>The fact that in this case the CPAs own 51 percent of the stock limits any possible negative effects on service quality which might result from non-accountant involvement.</w:t>
      </w:r>
    </w:p>
    <w:p w:rsidR="001A5FD8" w:rsidRPr="00CB42D3" w:rsidRDefault="001A5FD8">
      <w:pPr>
        <w:pStyle w:val="BodyTextIndent"/>
        <w:tabs>
          <w:tab w:val="clear" w:pos="864"/>
          <w:tab w:val="clear" w:pos="1440"/>
          <w:tab w:val="clear" w:pos="1792"/>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clear" w:pos="8928"/>
          <w:tab w:val="clear" w:pos="9504"/>
        </w:tabs>
        <w:ind w:left="0" w:firstLine="0"/>
      </w:pPr>
    </w:p>
    <w:p w:rsidR="001A5FD8" w:rsidRPr="00CB42D3" w:rsidRDefault="001A5FD8">
      <w:pPr>
        <w:widowControl/>
        <w:numPr>
          <w:ilvl w:val="0"/>
          <w:numId w:val="12"/>
        </w:numPr>
        <w:tabs>
          <w:tab w:val="clear" w:pos="2160"/>
          <w:tab w:val="left" w:pos="-1440"/>
          <w:tab w:val="left" w:pos="-720"/>
          <w:tab w:val="num" w:pos="1800"/>
        </w:tabs>
        <w:ind w:left="1800"/>
        <w:rPr>
          <w:rFonts w:ascii="Times New Roman" w:hAnsi="Times New Roman"/>
          <w:sz w:val="22"/>
        </w:rPr>
      </w:pPr>
      <w:r w:rsidRPr="00CB42D3">
        <w:rPr>
          <w:rFonts w:ascii="Times New Roman" w:hAnsi="Times New Roman"/>
          <w:sz w:val="22"/>
        </w:rPr>
        <w:t>From the perspective of the public accounting firm, the possibility of liability that is limited to the amount of corporate assets is appealing.</w:t>
      </w:r>
    </w:p>
    <w:p w:rsidR="001A5FD8" w:rsidRPr="00CB42D3" w:rsidRDefault="001A5FD8">
      <w:pPr>
        <w:widowControl/>
        <w:tabs>
          <w:tab w:val="left" w:pos="-1440"/>
          <w:tab w:val="left" w:pos="-720"/>
        </w:tabs>
        <w:rPr>
          <w:rFonts w:ascii="Times New Roman" w:hAnsi="Times New Roman"/>
          <w:sz w:val="22"/>
        </w:rPr>
      </w:pPr>
    </w:p>
    <w:p w:rsidR="001A5FD8" w:rsidRPr="00CB42D3" w:rsidRDefault="001A5FD8">
      <w:pPr>
        <w:widowControl/>
        <w:numPr>
          <w:ilvl w:val="0"/>
          <w:numId w:val="12"/>
        </w:numPr>
        <w:tabs>
          <w:tab w:val="clear" w:pos="2160"/>
          <w:tab w:val="left" w:pos="-1440"/>
          <w:tab w:val="left" w:pos="-720"/>
          <w:tab w:val="num" w:pos="1800"/>
        </w:tabs>
        <w:ind w:left="1800"/>
        <w:rPr>
          <w:rFonts w:ascii="Times New Roman" w:hAnsi="Times New Roman"/>
          <w:sz w:val="22"/>
        </w:rPr>
      </w:pPr>
      <w:r w:rsidRPr="00CB42D3">
        <w:rPr>
          <w:rFonts w:ascii="Times New Roman" w:hAnsi="Times New Roman"/>
          <w:sz w:val="22"/>
        </w:rPr>
        <w:t>CPAs compete internationally, and it does not serve this country's interests to limit their ability to obtain capital.</w:t>
      </w:r>
    </w:p>
    <w:p w:rsidR="001A5FD8" w:rsidRPr="00CB42D3" w:rsidRDefault="001A5FD8">
      <w:pPr>
        <w:keepNext/>
        <w:keepLines/>
        <w:widowControl/>
        <w:ind w:left="1440" w:hanging="720"/>
        <w:rPr>
          <w:rFonts w:ascii="Times New Roman" w:hAnsi="Times New Roman"/>
          <w:sz w:val="22"/>
        </w:rPr>
      </w:pPr>
    </w:p>
    <w:p w:rsidR="001A5FD8" w:rsidRPr="00CB42D3" w:rsidRDefault="001A5FD8">
      <w:pPr>
        <w:pStyle w:val="BodyTextIndent2"/>
        <w:numPr>
          <w:ilvl w:val="0"/>
          <w:numId w:val="13"/>
        </w:numPr>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pPr>
      <w:r w:rsidRPr="00CB42D3">
        <w:t>The following arguments might be advanced in favor of the restriction of firm ownership:</w:t>
      </w:r>
    </w:p>
    <w:p w:rsidR="001A5FD8" w:rsidRPr="00CB42D3" w:rsidRDefault="001A5FD8">
      <w:pPr>
        <w:pStyle w:val="BodyTextIndent2"/>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ind w:left="720" w:firstLine="0"/>
      </w:pPr>
      <w:r w:rsidRPr="00CB42D3">
        <w:t xml:space="preserve"> </w:t>
      </w:r>
    </w:p>
    <w:p w:rsidR="001A5FD8" w:rsidRPr="00CB42D3" w:rsidRDefault="001A5FD8">
      <w:pPr>
        <w:keepLines/>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 xml:space="preserve">The professional yet personal nature of the service involved may be affected negatively as shareholders exert pressure on CPAs which negatively affects the quality of their work. </w:t>
      </w:r>
    </w:p>
    <w:p w:rsidR="001A5FD8" w:rsidRPr="00CB42D3" w:rsidRDefault="001A5FD8">
      <w:pPr>
        <w:widowControl/>
        <w:tabs>
          <w:tab w:val="left" w:pos="-1440"/>
          <w:tab w:val="left" w:pos="-720"/>
        </w:tabs>
        <w:ind w:left="1440"/>
        <w:rPr>
          <w:rFonts w:ascii="Times New Roman" w:hAnsi="Times New Roman"/>
          <w:sz w:val="22"/>
        </w:rPr>
      </w:pPr>
    </w:p>
    <w:p w:rsidR="001A5FD8" w:rsidRPr="00CB42D3" w:rsidRDefault="001A5FD8">
      <w:pPr>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Any limits on personal liability may negatively affect those harmed by negligent performance by the firm.</w:t>
      </w:r>
    </w:p>
    <w:p w:rsidR="001A5FD8" w:rsidRPr="00CB42D3" w:rsidRDefault="001A5FD8">
      <w:pPr>
        <w:widowControl/>
        <w:tabs>
          <w:tab w:val="left" w:pos="-1440"/>
          <w:tab w:val="left" w:pos="-720"/>
        </w:tabs>
        <w:rPr>
          <w:rFonts w:ascii="Times New Roman" w:hAnsi="Times New Roman"/>
          <w:sz w:val="22"/>
        </w:rPr>
      </w:pPr>
    </w:p>
    <w:p w:rsidR="001A5FD8" w:rsidRPr="00CB42D3" w:rsidRDefault="001A5FD8">
      <w:pPr>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Limiting public accounting firms to sole practitioner, partnership and professional corporation status has served the public well over the years and there appear to be only limited advantages to allowing public ownership.</w:t>
      </w:r>
    </w:p>
    <w:p w:rsidR="001A5FD8" w:rsidRPr="00CB42D3" w:rsidRDefault="001A5FD8">
      <w:pPr>
        <w:widowControl/>
        <w:ind w:left="360"/>
        <w:rPr>
          <w:rFonts w:ascii="Times New Roman" w:hAnsi="Times New Roman"/>
          <w:sz w:val="22"/>
        </w:rPr>
      </w:pPr>
    </w:p>
    <w:p w:rsidR="001A5FD8" w:rsidRPr="00CB42D3" w:rsidRDefault="001A5FD8">
      <w:pPr>
        <w:pStyle w:val="BodyText"/>
        <w:ind w:left="1440" w:hanging="720"/>
      </w:pPr>
      <w:r w:rsidRPr="00CB42D3">
        <w:t>(c)</w:t>
      </w:r>
      <w:r w:rsidRPr="00CB42D3">
        <w:tab/>
        <w:t>There is no obvious answer to this case.  Note that the situation today is very much unsettled as few states currently allow traditional incorporation under any circumstances.   However, the traditional ability of CPAs to obtain adequate capital leads us to question whether the possible advantages of traditional incorporation are adequate to overcome the fairly significant arguments against it.</w:t>
      </w:r>
    </w:p>
    <w:p w:rsidR="001A5FD8" w:rsidRPr="00CB42D3" w:rsidRDefault="001A5FD8">
      <w:pPr>
        <w:widowControl/>
        <w:rPr>
          <w:rFonts w:ascii="Times New Roman" w:hAnsi="Times New Roman"/>
          <w:sz w:val="22"/>
        </w:rPr>
      </w:pPr>
    </w:p>
    <w:sectPr w:rsidR="001A5FD8" w:rsidRPr="00CB42D3" w:rsidSect="00F27B5B">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080" w:right="1080" w:bottom="1080" w:left="1440" w:header="720" w:footer="44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E3B" w:rsidRDefault="00585E3B">
      <w:r>
        <w:separator/>
      </w:r>
    </w:p>
  </w:endnote>
  <w:endnote w:type="continuationSeparator" w:id="0">
    <w:p w:rsidR="00585E3B" w:rsidRDefault="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ヒラギノ角ゴ ProN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D8" w:rsidRDefault="001A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FD8" w:rsidRDefault="001A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D8" w:rsidRDefault="001A5FD8" w:rsidP="001A5FD8">
    <w:pPr>
      <w:ind w:right="360"/>
      <w:jc w:val="right"/>
      <w:rPr>
        <w:rStyle w:val="PageNumber"/>
        <w:rFonts w:ascii="Times New Roman" w:hAnsi="Times New Roman"/>
        <w:i/>
        <w:sz w:val="22"/>
        <w:szCs w:val="22"/>
      </w:rPr>
    </w:pPr>
    <w:r w:rsidRPr="003822F0">
      <w:rPr>
        <w:rFonts w:ascii="Times New Roman" w:hAnsi="Times New Roman"/>
        <w:i/>
        <w:sz w:val="22"/>
        <w:szCs w:val="22"/>
      </w:rPr>
      <w:t>Solutions Manual, Chapter</w:t>
    </w:r>
    <w:r>
      <w:rPr>
        <w:rFonts w:ascii="Times New Roman" w:hAnsi="Times New Roman"/>
        <w:i/>
        <w:sz w:val="22"/>
        <w:szCs w:val="22"/>
      </w:rPr>
      <w:t xml:space="preserve"> 1</w:t>
    </w:r>
    <w:r w:rsidRPr="003822F0">
      <w:rPr>
        <w:rFonts w:ascii="Times New Roman" w:hAnsi="Times New Roman"/>
        <w:i/>
        <w:sz w:val="22"/>
        <w:szCs w:val="22"/>
      </w:rPr>
      <w:t xml:space="preserve">, Page </w:t>
    </w:r>
    <w:r w:rsidRPr="003822F0">
      <w:rPr>
        <w:rFonts w:ascii="Times New Roman" w:hAnsi="Times New Roman"/>
        <w:i/>
        <w:sz w:val="22"/>
        <w:szCs w:val="22"/>
      </w:rPr>
      <w:fldChar w:fldCharType="begin"/>
    </w:r>
    <w:r w:rsidRPr="003822F0">
      <w:rPr>
        <w:rFonts w:ascii="Times New Roman" w:hAnsi="Times New Roman"/>
        <w:i/>
        <w:sz w:val="22"/>
        <w:szCs w:val="22"/>
      </w:rPr>
      <w:instrText xml:space="preserve">PAGE </w:instrText>
    </w:r>
    <w:r w:rsidRPr="003822F0">
      <w:rPr>
        <w:rFonts w:ascii="Times New Roman" w:hAnsi="Times New Roman"/>
        <w:i/>
        <w:sz w:val="22"/>
        <w:szCs w:val="22"/>
      </w:rPr>
      <w:fldChar w:fldCharType="separate"/>
    </w:r>
    <w:r w:rsidR="00DA2AD9">
      <w:rPr>
        <w:rFonts w:ascii="Times New Roman" w:hAnsi="Times New Roman"/>
        <w:i/>
        <w:noProof/>
        <w:sz w:val="22"/>
        <w:szCs w:val="22"/>
      </w:rPr>
      <w:t>3</w:t>
    </w:r>
    <w:r w:rsidRPr="003822F0">
      <w:rPr>
        <w:rFonts w:ascii="Times New Roman" w:hAnsi="Times New Roman"/>
        <w:i/>
        <w:sz w:val="22"/>
        <w:szCs w:val="22"/>
      </w:rPr>
      <w:fldChar w:fldCharType="end"/>
    </w:r>
    <w:r w:rsidRPr="003822F0">
      <w:rPr>
        <w:rFonts w:ascii="Times New Roman" w:hAnsi="Times New Roman"/>
        <w:i/>
        <w:sz w:val="22"/>
        <w:szCs w:val="22"/>
      </w:rPr>
      <w:t xml:space="preserve"> of</w:t>
    </w:r>
    <w:r>
      <w:rPr>
        <w:rFonts w:ascii="Times New Roman" w:hAnsi="Times New Roman"/>
        <w:i/>
        <w:sz w:val="22"/>
        <w:szCs w:val="22"/>
      </w:rPr>
      <w:t xml:space="preserve"> </w:t>
    </w:r>
    <w:r w:rsidRPr="003822F0">
      <w:rPr>
        <w:rStyle w:val="PageNumber"/>
        <w:rFonts w:ascii="Times New Roman" w:hAnsi="Times New Roman"/>
        <w:i/>
        <w:sz w:val="22"/>
        <w:szCs w:val="22"/>
      </w:rPr>
      <w:fldChar w:fldCharType="begin"/>
    </w:r>
    <w:r w:rsidRPr="003822F0">
      <w:rPr>
        <w:rStyle w:val="PageNumber"/>
        <w:rFonts w:ascii="Times New Roman" w:hAnsi="Times New Roman"/>
        <w:i/>
        <w:sz w:val="22"/>
        <w:szCs w:val="22"/>
      </w:rPr>
      <w:instrText xml:space="preserve"> NUMPAGES </w:instrText>
    </w:r>
    <w:r w:rsidRPr="003822F0">
      <w:rPr>
        <w:rStyle w:val="PageNumber"/>
        <w:rFonts w:ascii="Times New Roman" w:hAnsi="Times New Roman"/>
        <w:i/>
        <w:sz w:val="22"/>
        <w:szCs w:val="22"/>
      </w:rPr>
      <w:fldChar w:fldCharType="separate"/>
    </w:r>
    <w:r w:rsidR="00DA2AD9">
      <w:rPr>
        <w:rStyle w:val="PageNumber"/>
        <w:rFonts w:ascii="Times New Roman" w:hAnsi="Times New Roman"/>
        <w:i/>
        <w:noProof/>
        <w:sz w:val="22"/>
        <w:szCs w:val="22"/>
      </w:rPr>
      <w:t>13</w:t>
    </w:r>
    <w:r w:rsidRPr="003822F0">
      <w:rPr>
        <w:rStyle w:val="PageNumber"/>
        <w:rFonts w:ascii="Times New Roman" w:hAnsi="Times New Roman"/>
        <w:i/>
        <w:sz w:val="22"/>
        <w:szCs w:val="22"/>
      </w:rPr>
      <w:fldChar w:fldCharType="end"/>
    </w:r>
  </w:p>
  <w:p w:rsidR="001963E5" w:rsidRDefault="001963E5" w:rsidP="001A5FD8">
    <w:pPr>
      <w:ind w:right="360"/>
      <w:jc w:val="right"/>
      <w:rPr>
        <w:rStyle w:val="PageNumber"/>
        <w:rFonts w:ascii="Times New Roman" w:hAnsi="Times New Roman"/>
        <w:i/>
        <w:sz w:val="22"/>
        <w:szCs w:val="22"/>
      </w:rPr>
    </w:pPr>
  </w:p>
  <w:p w:rsidR="001963E5" w:rsidRPr="003822F0" w:rsidRDefault="001963E5" w:rsidP="001963E5">
    <w:pPr>
      <w:ind w:right="360"/>
      <w:jc w:val="center"/>
      <w:rPr>
        <w:rFonts w:ascii="Times New Roman" w:hAnsi="Times New Roman"/>
        <w:i/>
        <w:sz w:val="22"/>
        <w:szCs w:val="22"/>
      </w:rPr>
    </w:pPr>
    <w:r w:rsidRPr="009E61D4">
      <w:rPr>
        <w:rFonts w:ascii="Calibri" w:eastAsia="ヒラギノ角ゴ ProN W3" w:hAnsi="Calibri" w:cs="ヒラギノ角ゴ ProN W3"/>
        <w:kern w:val="24"/>
        <w:sz w:val="20"/>
      </w:rPr>
      <w:t>Copyright © 20</w:t>
    </w:r>
    <w:r w:rsidR="00151519">
      <w:rPr>
        <w:rFonts w:ascii="Calibri" w:eastAsia="ヒラギノ角ゴ ProN W3" w:hAnsi="Calibri" w:cs="ヒラギノ角ゴ ProN W3"/>
        <w:kern w:val="24"/>
        <w:sz w:val="20"/>
      </w:rPr>
      <w:t>19</w:t>
    </w:r>
    <w:r w:rsidRPr="009E61D4">
      <w:rPr>
        <w:rFonts w:ascii="Calibri" w:eastAsia="ヒラギノ角ゴ ProN W3" w:hAnsi="Calibri" w:cs="ヒラギノ角ゴ ProN W3"/>
        <w:kern w:val="24"/>
        <w:sz w:val="20"/>
      </w:rPr>
      <w:t xml:space="preserve">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B" w:rsidRDefault="00F27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E3B" w:rsidRDefault="00585E3B">
      <w:r>
        <w:separator/>
      </w:r>
    </w:p>
  </w:footnote>
  <w:footnote w:type="continuationSeparator" w:id="0">
    <w:p w:rsidR="00585E3B" w:rsidRDefault="0058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B" w:rsidRDefault="00F27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B" w:rsidRDefault="00F27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B" w:rsidRDefault="00F27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B4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B109B"/>
    <w:multiLevelType w:val="multilevel"/>
    <w:tmpl w:val="9B2C7928"/>
    <w:lvl w:ilvl="0">
      <w:start w:val="1"/>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950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F01337"/>
    <w:multiLevelType w:val="multilevel"/>
    <w:tmpl w:val="6C78CE34"/>
    <w:lvl w:ilvl="0">
      <w:start w:val="1"/>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82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BA1F0F"/>
    <w:multiLevelType w:val="multilevel"/>
    <w:tmpl w:val="861E8D5A"/>
    <w:lvl w:ilvl="0">
      <w:start w:val="1"/>
      <w:numFmt w:val="decimal"/>
      <w:lvlText w:val="%1"/>
      <w:lvlJc w:val="left"/>
      <w:pPr>
        <w:tabs>
          <w:tab w:val="num" w:pos="720"/>
        </w:tabs>
        <w:ind w:left="720" w:hanging="720"/>
      </w:pPr>
      <w:rPr>
        <w:rFonts w:hint="default"/>
      </w:rPr>
    </w:lvl>
    <w:lvl w:ilvl="1">
      <w:start w:val="3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3661D3"/>
    <w:multiLevelType w:val="hybridMultilevel"/>
    <w:tmpl w:val="4C8C1BA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3C375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722FD6"/>
    <w:multiLevelType w:val="hybridMultilevel"/>
    <w:tmpl w:val="B532C4CA"/>
    <w:lvl w:ilvl="0" w:tplc="DACC569A">
      <w:start w:val="1"/>
      <w:numFmt w:val="decimal"/>
      <w:lvlText w:val="(%1)"/>
      <w:lvlJc w:val="left"/>
      <w:pPr>
        <w:tabs>
          <w:tab w:val="num" w:pos="1875"/>
        </w:tabs>
        <w:ind w:left="1875" w:hanging="435"/>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5D678F"/>
    <w:multiLevelType w:val="singleLevel"/>
    <w:tmpl w:val="6A4439D6"/>
    <w:lvl w:ilvl="0">
      <w:start w:val="8"/>
      <w:numFmt w:val="decimal"/>
      <w:lvlText w:val="%1."/>
      <w:lvlJc w:val="left"/>
      <w:pPr>
        <w:tabs>
          <w:tab w:val="num" w:pos="720"/>
        </w:tabs>
        <w:ind w:left="720" w:hanging="720"/>
      </w:pPr>
      <w:rPr>
        <w:rFonts w:hint="default"/>
      </w:rPr>
    </w:lvl>
  </w:abstractNum>
  <w:abstractNum w:abstractNumId="11" w15:restartNumberingAfterBreak="0">
    <w:nsid w:val="44733A63"/>
    <w:multiLevelType w:val="multilevel"/>
    <w:tmpl w:val="74369952"/>
    <w:lvl w:ilvl="0">
      <w:start w:val="1"/>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DF6750"/>
    <w:multiLevelType w:val="multilevel"/>
    <w:tmpl w:val="6C78CE34"/>
    <w:lvl w:ilvl="0">
      <w:start w:val="1"/>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E7696"/>
    <w:multiLevelType w:val="hybridMultilevel"/>
    <w:tmpl w:val="98403516"/>
    <w:lvl w:ilvl="0" w:tplc="406CCCA0">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DA21E3"/>
    <w:multiLevelType w:val="hybridMultilevel"/>
    <w:tmpl w:val="0D84EA4C"/>
    <w:lvl w:ilvl="0" w:tplc="9F1EB674">
      <w:start w:val="3"/>
      <w:numFmt w:val="lowerLetter"/>
      <w:lvlText w:val="(%1)"/>
      <w:lvlJc w:val="left"/>
      <w:pPr>
        <w:tabs>
          <w:tab w:val="num" w:pos="1440"/>
        </w:tabs>
        <w:ind w:left="1440" w:hanging="720"/>
      </w:pPr>
      <w:rPr>
        <w:rFonts w:ascii="Times New Roman" w:hAnsi="Times New Roman" w:hint="default"/>
        <w:sz w:val="22"/>
      </w:rPr>
    </w:lvl>
    <w:lvl w:ilvl="1" w:tplc="67466F44">
      <w:start w:val="1"/>
      <w:numFmt w:val="decimal"/>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BA5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6900C0"/>
    <w:multiLevelType w:val="hybridMultilevel"/>
    <w:tmpl w:val="D6307AA4"/>
    <w:lvl w:ilvl="0" w:tplc="11A2E6CA">
      <w:start w:val="1"/>
      <w:numFmt w:val="decimal"/>
      <w:lvlText w:val="(%1)"/>
      <w:lvlJc w:val="left"/>
      <w:pPr>
        <w:tabs>
          <w:tab w:val="num" w:pos="1875"/>
        </w:tabs>
        <w:ind w:left="1875" w:hanging="435"/>
      </w:pPr>
      <w:rPr>
        <w:rFonts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09E6004"/>
    <w:multiLevelType w:val="hybridMultilevel"/>
    <w:tmpl w:val="8EDC0A16"/>
    <w:lvl w:ilvl="0" w:tplc="CAC0D6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6A50B19"/>
    <w:multiLevelType w:val="hybridMultilevel"/>
    <w:tmpl w:val="39C6E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FF0EEE"/>
    <w:multiLevelType w:val="hybridMultilevel"/>
    <w:tmpl w:val="D2468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704F62"/>
    <w:multiLevelType w:val="hybridMultilevel"/>
    <w:tmpl w:val="68F4DF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1976FFC"/>
    <w:multiLevelType w:val="hybridMultilevel"/>
    <w:tmpl w:val="B532C4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BB43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3"/>
  </w:num>
  <w:num w:numId="4">
    <w:abstractNumId w:val="15"/>
  </w:num>
  <w:num w:numId="5">
    <w:abstractNumId w:val="22"/>
  </w:num>
  <w:num w:numId="6">
    <w:abstractNumId w:val="8"/>
  </w:num>
  <w:num w:numId="7">
    <w:abstractNumId w:val="2"/>
  </w:num>
  <w:num w:numId="8">
    <w:abstractNumId w:val="11"/>
  </w:num>
  <w:num w:numId="9">
    <w:abstractNumId w:val="10"/>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0"/>
  </w:num>
  <w:num w:numId="13">
    <w:abstractNumId w:val="13"/>
  </w:num>
  <w:num w:numId="14">
    <w:abstractNumId w:val="16"/>
  </w:num>
  <w:num w:numId="15">
    <w:abstractNumId w:val="21"/>
  </w:num>
  <w:num w:numId="16">
    <w:abstractNumId w:val="9"/>
  </w:num>
  <w:num w:numId="17">
    <w:abstractNumId w:val="7"/>
  </w:num>
  <w:num w:numId="18">
    <w:abstractNumId w:val="12"/>
  </w:num>
  <w:num w:numId="19">
    <w:abstractNumId w:val="4"/>
  </w:num>
  <w:num w:numId="20">
    <w:abstractNumId w:val="14"/>
  </w:num>
  <w:num w:numId="21">
    <w:abstractNumId w:val="17"/>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2F0"/>
    <w:rsid w:val="00021F37"/>
    <w:rsid w:val="00044AC4"/>
    <w:rsid w:val="000D3583"/>
    <w:rsid w:val="00116770"/>
    <w:rsid w:val="00151519"/>
    <w:rsid w:val="001963E5"/>
    <w:rsid w:val="001A5FD8"/>
    <w:rsid w:val="00286142"/>
    <w:rsid w:val="002F61A9"/>
    <w:rsid w:val="003613B2"/>
    <w:rsid w:val="003822F0"/>
    <w:rsid w:val="0045100D"/>
    <w:rsid w:val="00461C4D"/>
    <w:rsid w:val="0050479A"/>
    <w:rsid w:val="005240D8"/>
    <w:rsid w:val="0057108F"/>
    <w:rsid w:val="00573803"/>
    <w:rsid w:val="00585E3B"/>
    <w:rsid w:val="006F1712"/>
    <w:rsid w:val="00744DE1"/>
    <w:rsid w:val="007B18B6"/>
    <w:rsid w:val="0083548E"/>
    <w:rsid w:val="008C1E51"/>
    <w:rsid w:val="008D310A"/>
    <w:rsid w:val="00A44D4D"/>
    <w:rsid w:val="00B0355B"/>
    <w:rsid w:val="00C773E0"/>
    <w:rsid w:val="00CF618A"/>
    <w:rsid w:val="00D10CCD"/>
    <w:rsid w:val="00D56FD8"/>
    <w:rsid w:val="00DA2AD9"/>
    <w:rsid w:val="00E3516E"/>
    <w:rsid w:val="00E4323B"/>
    <w:rsid w:val="00F27B5B"/>
    <w:rsid w:val="00F3186C"/>
    <w:rsid w:val="00F76670"/>
    <w:rsid w:val="00FF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B95F111-8304-4F95-905D-4CF555D7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b/>
      <w:sz w:val="44"/>
    </w:rPr>
  </w:style>
  <w:style w:type="paragraph" w:styleId="Heading2">
    <w:name w:val="heading 2"/>
    <w:basedOn w:val="Normal"/>
    <w:next w:val="Normal"/>
    <w:qFormat/>
    <w:pPr>
      <w:keepNext/>
      <w:keepLines/>
      <w:widowControl/>
      <w:outlineLvl w:val="1"/>
    </w:pPr>
    <w:rPr>
      <w:rFonts w:ascii="Times New Roman" w:hAnsi="Times New Roman"/>
      <w:b/>
      <w:sz w:val="22"/>
    </w:rPr>
  </w:style>
  <w:style w:type="paragraph" w:styleId="Heading3">
    <w:name w:val="heading 3"/>
    <w:basedOn w:val="Normal"/>
    <w:next w:val="Normal"/>
    <w:qFormat/>
    <w:pPr>
      <w:keepNext/>
      <w:widowControl/>
      <w:tabs>
        <w:tab w:val="left" w:pos="-1440"/>
        <w:tab w:val="left" w:pos="-720"/>
      </w:tabs>
      <w:jc w:val="center"/>
      <w:outlineLvl w:val="2"/>
    </w:pPr>
    <w:rPr>
      <w:rFonts w:ascii="Times New Roman" w:hAnsi="Times New Roman"/>
      <w:sz w:val="22"/>
      <w:u w:val="single"/>
    </w:rPr>
  </w:style>
  <w:style w:type="paragraph" w:styleId="Heading4">
    <w:name w:val="heading 4"/>
    <w:basedOn w:val="Normal"/>
    <w:next w:val="Normal"/>
    <w:qFormat/>
    <w:pPr>
      <w:keepNext/>
      <w:keepLines/>
      <w:widowControl/>
      <w:tabs>
        <w:tab w:val="left" w:pos="-1440"/>
        <w:tab w:val="left" w:pos="-720"/>
      </w:tabs>
      <w:jc w:val="center"/>
      <w:outlineLvl w:val="3"/>
    </w:pPr>
    <w:rPr>
      <w:rFonts w:ascii="Times New Roman" w:hAnsi="Times New Roman"/>
      <w:b/>
      <w:sz w:val="22"/>
    </w:rPr>
  </w:style>
  <w:style w:type="paragraph" w:styleId="Heading5">
    <w:name w:val="heading 5"/>
    <w:basedOn w:val="Normal"/>
    <w:next w:val="Normal"/>
    <w:qFormat/>
    <w:pPr>
      <w:keepNext/>
      <w:widowControl/>
      <w:jc w:val="center"/>
      <w:outlineLvl w:val="4"/>
    </w:pPr>
    <w:rPr>
      <w:rFonts w:ascii="Times New Roman" w:hAnsi="Times New Roman"/>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 w:val="left" w:pos="-720"/>
        <w:tab w:val="left" w:pos="864"/>
        <w:tab w:val="left" w:pos="1440"/>
        <w:tab w:val="left" w:pos="1792"/>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 w:val="left" w:pos="9504"/>
      </w:tabs>
      <w:ind w:left="352" w:hanging="352"/>
    </w:pPr>
    <w:rPr>
      <w:rFonts w:ascii="Times New Roman" w:hAnsi="Times New Roman"/>
      <w:sz w:val="22"/>
    </w:rPr>
  </w:style>
  <w:style w:type="paragraph" w:styleId="BodyTextIndent2">
    <w:name w:val="Body Text Indent 2"/>
    <w:basedOn w:val="Normal"/>
    <w:pPr>
      <w:keepNext/>
      <w:keepLines/>
      <w:widowControl/>
      <w:tabs>
        <w:tab w:val="left" w:pos="-2880"/>
        <w:tab w:val="left" w:pos="-2160"/>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hanging="576"/>
    </w:pPr>
    <w:rPr>
      <w:rFonts w:ascii="Times New Roman" w:hAnsi="Times New Roman"/>
      <w:sz w:val="22"/>
    </w:rPr>
  </w:style>
  <w:style w:type="paragraph" w:styleId="BodyTextIndent3">
    <w:name w:val="Body Text Indent 3"/>
    <w:basedOn w:val="Normal"/>
    <w:pPr>
      <w:keepNext/>
      <w:keepLines/>
      <w:widowControl/>
      <w:tabs>
        <w:tab w:val="left" w:pos="-1440"/>
        <w:tab w:val="left" w:pos="-720"/>
      </w:tabs>
      <w:ind w:left="1440" w:hanging="576"/>
    </w:pPr>
    <w:rPr>
      <w:rFonts w:ascii="Times New Roman" w:hAnsi="Times New Roman"/>
      <w:sz w:val="22"/>
    </w:rPr>
  </w:style>
  <w:style w:type="paragraph" w:styleId="BodyText">
    <w:name w:val="Body Text"/>
    <w:basedOn w:val="Normal"/>
    <w:pPr>
      <w:widowControl/>
    </w:pPr>
    <w:rPr>
      <w:rFonts w:ascii="Times New Roman" w:hAnsi="Times New Roman"/>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3822F0"/>
    <w:pPr>
      <w:tabs>
        <w:tab w:val="center" w:pos="4320"/>
        <w:tab w:val="right" w:pos="8640"/>
      </w:tabs>
    </w:pPr>
  </w:style>
  <w:style w:type="paragraph" w:styleId="BalloonText">
    <w:name w:val="Balloon Text"/>
    <w:basedOn w:val="Normal"/>
    <w:semiHidden/>
    <w:rsid w:val="00CB42D3"/>
    <w:rPr>
      <w:rFonts w:ascii="Tahoma" w:hAnsi="Tahoma" w:cs="Tahoma"/>
      <w:sz w:val="16"/>
      <w:szCs w:val="16"/>
    </w:rPr>
  </w:style>
  <w:style w:type="table" w:styleId="TableGrid">
    <w:name w:val="Table Grid"/>
    <w:basedOn w:val="TableNormal"/>
    <w:uiPriority w:val="59"/>
    <w:rsid w:val="006B4CB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5618</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37572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Kurt Pany</dc:creator>
  <cp:lastModifiedBy>Kurt Pany</cp:lastModifiedBy>
  <cp:revision>4</cp:revision>
  <cp:lastPrinted>2011-01-24T17:02:00Z</cp:lastPrinted>
  <dcterms:created xsi:type="dcterms:W3CDTF">2018-05-09T16:11:00Z</dcterms:created>
  <dcterms:modified xsi:type="dcterms:W3CDTF">2018-05-19T17:14:00Z</dcterms:modified>
</cp:coreProperties>
</file>