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F18" w:rsidRPr="00C9059A" w:rsidRDefault="00533665">
      <w:pPr>
        <w:rPr>
          <w:rFonts w:ascii="Calibri" w:hAnsi="Calibri"/>
        </w:rPr>
      </w:pPr>
      <w:r w:rsidRPr="00C9059A">
        <w:rPr>
          <w:rFonts w:ascii="Calibri" w:hAnsi="Calibri"/>
        </w:rPr>
        <w:t>Solutions Manual – Chapter 1</w:t>
      </w:r>
    </w:p>
    <w:p w:rsidR="00533665" w:rsidRPr="00C9059A" w:rsidRDefault="00216083">
      <w:pPr>
        <w:rPr>
          <w:rFonts w:ascii="Calibri" w:hAnsi="Calibri"/>
          <w:b/>
        </w:rPr>
      </w:pPr>
      <w:r w:rsidRPr="00C9059A">
        <w:rPr>
          <w:rFonts w:ascii="Calibri" w:hAnsi="Calibri"/>
          <w:b/>
          <w:noProof/>
        </w:rPr>
        <w:t>Solutions</w:t>
      </w:r>
      <w:r w:rsidRPr="00C9059A">
        <w:rPr>
          <w:rFonts w:ascii="Calibri" w:hAnsi="Calibri"/>
          <w:b/>
        </w:rPr>
        <w:t xml:space="preserve"> to Discussion Questions</w:t>
      </w:r>
    </w:p>
    <w:p w:rsidR="00216083" w:rsidRPr="00C9059A" w:rsidRDefault="00216083" w:rsidP="00216083">
      <w:pPr>
        <w:pStyle w:val="ListParagraph"/>
        <w:numPr>
          <w:ilvl w:val="0"/>
          <w:numId w:val="1"/>
        </w:numPr>
        <w:rPr>
          <w:rFonts w:ascii="Calibri" w:hAnsi="Calibri"/>
        </w:rPr>
      </w:pPr>
      <w:r w:rsidRPr="00C9059A">
        <w:rPr>
          <w:rFonts w:ascii="Calibri" w:hAnsi="Calibri"/>
        </w:rPr>
        <w:t xml:space="preserve">Data analytics </w:t>
      </w:r>
      <w:r w:rsidRPr="00C9059A">
        <w:rPr>
          <w:rFonts w:ascii="Calibri" w:hAnsi="Calibri"/>
          <w:noProof/>
        </w:rPr>
        <w:t>is defined</w:t>
      </w:r>
      <w:r w:rsidRPr="00C9059A">
        <w:rPr>
          <w:rFonts w:ascii="Calibri" w:hAnsi="Calibri"/>
        </w:rPr>
        <w:t xml:space="preserve"> as the </w:t>
      </w:r>
      <w:r w:rsidRPr="00C9059A">
        <w:rPr>
          <w:rFonts w:ascii="Calibri" w:hAnsi="Calibri" w:cs="Arial"/>
          <w:color w:val="222222"/>
          <w:shd w:val="clear" w:color="auto" w:fill="FFFFFF"/>
        </w:rPr>
        <w:t xml:space="preserve">process of evaluating </w:t>
      </w:r>
      <w:r w:rsidRPr="00C9059A">
        <w:rPr>
          <w:rFonts w:ascii="Calibri" w:hAnsi="Calibri" w:cs="Arial"/>
          <w:bCs/>
          <w:color w:val="222222"/>
          <w:shd w:val="clear" w:color="auto" w:fill="FFFFFF"/>
        </w:rPr>
        <w:t>data</w:t>
      </w:r>
      <w:r w:rsidRPr="00C9059A">
        <w:rPr>
          <w:rStyle w:val="apple-converted-space"/>
          <w:rFonts w:ascii="Calibri" w:hAnsi="Calibri" w:cs="Arial"/>
          <w:color w:val="222222"/>
          <w:shd w:val="clear" w:color="auto" w:fill="FFFFFF"/>
        </w:rPr>
        <w:t> </w:t>
      </w:r>
      <w:r w:rsidRPr="00C9059A">
        <w:rPr>
          <w:rFonts w:ascii="Calibri" w:hAnsi="Calibri" w:cs="Arial"/>
          <w:color w:val="222222"/>
          <w:shd w:val="clear" w:color="auto" w:fill="FFFFFF"/>
        </w:rPr>
        <w:t xml:space="preserve">with the purpose of drawing conclusions to address business questions. Indeed, </w:t>
      </w:r>
      <w:r w:rsidRPr="00C9059A">
        <w:rPr>
          <w:rFonts w:ascii="Calibri" w:hAnsi="Calibri" w:cs="Arial"/>
          <w:noProof/>
          <w:color w:val="222222"/>
          <w:shd w:val="clear" w:color="auto" w:fill="FFFFFF"/>
        </w:rPr>
        <w:t>e</w:t>
      </w:r>
      <w:r w:rsidRPr="00C9059A">
        <w:rPr>
          <w:rFonts w:ascii="Calibri" w:hAnsi="Calibri" w:cs="Times New Roman"/>
          <w:noProof/>
        </w:rPr>
        <w:t>ffective</w:t>
      </w:r>
      <w:r w:rsidRPr="00C9059A">
        <w:rPr>
          <w:rFonts w:ascii="Calibri" w:hAnsi="Calibri" w:cs="Times New Roman"/>
        </w:rPr>
        <w:t xml:space="preserve"> Data Analytics provides a way to search through </w:t>
      </w:r>
      <w:r w:rsidRPr="00C9059A">
        <w:rPr>
          <w:rFonts w:ascii="Calibri" w:hAnsi="Calibri" w:cs="Times New Roman"/>
          <w:noProof/>
        </w:rPr>
        <w:t>large</w:t>
      </w:r>
      <w:r w:rsidRPr="00C9059A">
        <w:rPr>
          <w:rFonts w:ascii="Calibri" w:hAnsi="Calibri" w:cs="Times New Roman"/>
        </w:rPr>
        <w:t xml:space="preserve"> structured and unstructured data to identify unknown patterns or relationships.</w:t>
      </w:r>
    </w:p>
    <w:p w:rsidR="00216083" w:rsidRPr="00C9059A" w:rsidRDefault="00216083" w:rsidP="0030350C">
      <w:pPr>
        <w:pStyle w:val="ListParagraph"/>
        <w:rPr>
          <w:rFonts w:ascii="Calibri" w:hAnsi="Calibri" w:cs="Times New Roman"/>
        </w:rPr>
      </w:pPr>
      <w:r w:rsidRPr="00C9059A">
        <w:rPr>
          <w:rFonts w:ascii="Calibri" w:hAnsi="Calibri" w:cs="Times New Roman"/>
        </w:rPr>
        <w:t xml:space="preserve">A university might learn from the analyzing the demographics of its current set of students </w:t>
      </w:r>
      <w:r w:rsidRPr="00C9059A">
        <w:rPr>
          <w:rFonts w:ascii="Calibri" w:hAnsi="Calibri" w:cs="Times New Roman"/>
          <w:noProof/>
        </w:rPr>
        <w:t>in order to</w:t>
      </w:r>
      <w:r w:rsidRPr="00C9059A">
        <w:rPr>
          <w:rFonts w:ascii="Calibri" w:hAnsi="Calibri" w:cs="Times New Roman"/>
        </w:rPr>
        <w:t xml:space="preserve"> attract its future student recruits. Did they come from cities or high schools that were close </w:t>
      </w:r>
      <w:r w:rsidRPr="00C9059A">
        <w:rPr>
          <w:rFonts w:ascii="Calibri" w:hAnsi="Calibri" w:cs="Times New Roman"/>
          <w:noProof/>
        </w:rPr>
        <w:t>by</w:t>
      </w:r>
      <w:r w:rsidRPr="00C9059A">
        <w:rPr>
          <w:rFonts w:ascii="Calibri" w:hAnsi="Calibri" w:cs="Times New Roman"/>
        </w:rPr>
        <w:t xml:space="preserve">? Were their </w:t>
      </w:r>
      <w:r w:rsidRPr="00C9059A">
        <w:rPr>
          <w:rFonts w:ascii="Calibri" w:hAnsi="Calibri" w:cs="Times New Roman"/>
          <w:noProof/>
        </w:rPr>
        <w:t>parents</w:t>
      </w:r>
      <w:r w:rsidRPr="00C9059A">
        <w:rPr>
          <w:rFonts w:ascii="Calibri" w:hAnsi="Calibri" w:cs="Times New Roman"/>
        </w:rPr>
        <w:t xml:space="preserve"> alumni of the university? Did they score high on certain parts of the ACT? Were those offered a scholarship more likely to attend, etc</w:t>
      </w:r>
      <w:r w:rsidR="0030350C" w:rsidRPr="00C9059A">
        <w:rPr>
          <w:rFonts w:ascii="Calibri" w:hAnsi="Calibri" w:cs="Times New Roman"/>
        </w:rPr>
        <w:t>.</w:t>
      </w:r>
      <w:r w:rsidRPr="00C9059A">
        <w:rPr>
          <w:rFonts w:ascii="Calibri" w:hAnsi="Calibri" w:cs="Times New Roman"/>
        </w:rPr>
        <w:t xml:space="preserve">? Was social media effective in attracting students? By analyzing this type of data, previously unknown patterns will emerge that will make recruiting students </w:t>
      </w:r>
      <w:r w:rsidRPr="00C9059A">
        <w:rPr>
          <w:rFonts w:ascii="Calibri" w:hAnsi="Calibri" w:cs="Times New Roman"/>
          <w:noProof/>
        </w:rPr>
        <w:t>more effective</w:t>
      </w:r>
      <w:r w:rsidRPr="00C9059A">
        <w:rPr>
          <w:rFonts w:ascii="Calibri" w:hAnsi="Calibri" w:cs="Times New Roman"/>
        </w:rPr>
        <w:t>.</w:t>
      </w:r>
    </w:p>
    <w:p w:rsidR="00216083" w:rsidRPr="00C9059A" w:rsidRDefault="00E06BA7" w:rsidP="00E06BA7">
      <w:pPr>
        <w:pStyle w:val="ListParagraph"/>
        <w:numPr>
          <w:ilvl w:val="0"/>
          <w:numId w:val="1"/>
        </w:numPr>
        <w:rPr>
          <w:rFonts w:ascii="Calibri" w:hAnsi="Calibri"/>
        </w:rPr>
      </w:pPr>
      <w:r w:rsidRPr="00C9059A">
        <w:rPr>
          <w:rFonts w:ascii="Calibri" w:hAnsi="Calibri"/>
        </w:rPr>
        <w:t>There are many potential answers.  For example, Monsanto may use mathematical and statistical models to plot out the best times to plant both male and female plans and where to plant them to maximize yield. (</w:t>
      </w:r>
      <w:hyperlink r:id="rId8" w:anchor="tk.cio_rs" w:history="1">
        <w:r w:rsidRPr="00C9059A">
          <w:rPr>
            <w:rStyle w:val="Hyperlink"/>
            <w:rFonts w:ascii="Calibri" w:hAnsi="Calibri"/>
          </w:rPr>
          <w:t>https://www.cio.com/article/3221621/analytics/6-data-analytics-success-stories-an-inside-look.html#tk.cio_rs</w:t>
        </w:r>
      </w:hyperlink>
      <w:r w:rsidRPr="00C9059A">
        <w:rPr>
          <w:rFonts w:ascii="Calibri" w:hAnsi="Calibri"/>
        </w:rPr>
        <w:t>)</w:t>
      </w:r>
    </w:p>
    <w:p w:rsidR="00B73B5C" w:rsidRPr="00C9059A" w:rsidRDefault="00E06BA7">
      <w:pPr>
        <w:pStyle w:val="ListParagraph"/>
        <w:numPr>
          <w:ilvl w:val="0"/>
          <w:numId w:val="1"/>
        </w:numPr>
        <w:rPr>
          <w:rFonts w:ascii="Calibri" w:hAnsi="Calibri"/>
        </w:rPr>
      </w:pPr>
      <w:r w:rsidRPr="00C9059A">
        <w:rPr>
          <w:rFonts w:ascii="Calibri" w:hAnsi="Calibri"/>
        </w:rPr>
        <w:t xml:space="preserve">There are many potential answers. Accountants might use data analytics to learn more about their allowance for doubtful accounts by learning which customers pay or do not pay their receivable balances on a timely basis. </w:t>
      </w:r>
      <w:r w:rsidRPr="00C9059A">
        <w:rPr>
          <w:rFonts w:ascii="Calibri" w:hAnsi="Calibri"/>
          <w:noProof/>
        </w:rPr>
        <w:t>This</w:t>
      </w:r>
      <w:r w:rsidRPr="00C9059A">
        <w:rPr>
          <w:rFonts w:ascii="Calibri" w:hAnsi="Calibri"/>
        </w:rPr>
        <w:t xml:space="preserve"> will help make a more accurate balance of net receivables.</w:t>
      </w:r>
    </w:p>
    <w:p w:rsidR="00B73B5C" w:rsidRPr="00C9059A" w:rsidRDefault="00B73B5C" w:rsidP="00B73B5C">
      <w:pPr>
        <w:pStyle w:val="ListParagraph"/>
        <w:numPr>
          <w:ilvl w:val="0"/>
          <w:numId w:val="1"/>
        </w:numPr>
        <w:rPr>
          <w:rFonts w:ascii="Calibri" w:hAnsi="Calibri"/>
        </w:rPr>
      </w:pPr>
      <w:r w:rsidRPr="00C9059A">
        <w:rPr>
          <w:rFonts w:ascii="Calibri" w:hAnsi="Calibri"/>
        </w:rPr>
        <w:t>There are many potential answers. For example, data analytics associated with financial reporting may help accountants determine if any of their inventory obsolete? It may also help the company benchmark on the financial statements and financial reporting of other similar companies and understand their accounting practices to help infer their own.</w:t>
      </w:r>
    </w:p>
    <w:p w:rsidR="00B73B5C" w:rsidRPr="00C9059A" w:rsidRDefault="00B73B5C">
      <w:pPr>
        <w:pStyle w:val="ListParagraph"/>
        <w:numPr>
          <w:ilvl w:val="0"/>
          <w:numId w:val="1"/>
        </w:numPr>
        <w:rPr>
          <w:rFonts w:ascii="Calibri" w:hAnsi="Calibri"/>
        </w:rPr>
      </w:pPr>
      <w:r w:rsidRPr="00C9059A">
        <w:rPr>
          <w:rFonts w:ascii="Calibri" w:hAnsi="Calibri"/>
        </w:rPr>
        <w:t xml:space="preserve">The impact cycle suggests an order of 1) Identifying the Questions; 2) Mastering the Data; 3) Performing the test plan; 4) Addressing and refining results; 5) Communicating insights and 6) Tracking outcomes. The cycle starts with a question and then identifying data and test plan that might address that </w:t>
      </w:r>
      <w:r w:rsidRPr="00C9059A">
        <w:rPr>
          <w:rFonts w:ascii="Calibri" w:hAnsi="Calibri"/>
          <w:noProof/>
        </w:rPr>
        <w:t>question</w:t>
      </w:r>
      <w:r w:rsidRPr="00C9059A">
        <w:rPr>
          <w:rFonts w:ascii="Calibri" w:hAnsi="Calibri"/>
        </w:rPr>
        <w:t>. The results of the data analysis are communicated and tracked which may lead to additional, possibly more refined questions that then restart the cycle.</w:t>
      </w:r>
    </w:p>
    <w:p w:rsidR="00E06BA7" w:rsidRPr="00C9059A" w:rsidRDefault="00B73B5C">
      <w:pPr>
        <w:pStyle w:val="ListParagraph"/>
        <w:numPr>
          <w:ilvl w:val="0"/>
          <w:numId w:val="1"/>
        </w:numPr>
        <w:rPr>
          <w:rFonts w:ascii="Calibri" w:hAnsi="Calibri"/>
        </w:rPr>
      </w:pPr>
      <w:r w:rsidRPr="00C9059A">
        <w:rPr>
          <w:rFonts w:ascii="Calibri" w:hAnsi="Calibri"/>
        </w:rPr>
        <w:t xml:space="preserve">Data analysis is most effective when a question </w:t>
      </w:r>
      <w:r w:rsidRPr="00C9059A">
        <w:rPr>
          <w:rFonts w:ascii="Calibri" w:hAnsi="Calibri"/>
          <w:noProof/>
        </w:rPr>
        <w:t>is identified</w:t>
      </w:r>
      <w:r w:rsidRPr="00C9059A">
        <w:rPr>
          <w:rFonts w:ascii="Calibri" w:hAnsi="Calibri"/>
        </w:rPr>
        <w:t xml:space="preserve"> that needs to </w:t>
      </w:r>
      <w:r w:rsidRPr="00C9059A">
        <w:rPr>
          <w:rFonts w:ascii="Calibri" w:hAnsi="Calibri"/>
          <w:noProof/>
        </w:rPr>
        <w:t>be addressed</w:t>
      </w:r>
      <w:r w:rsidRPr="00C9059A">
        <w:rPr>
          <w:rFonts w:ascii="Calibri" w:hAnsi="Calibri"/>
        </w:rPr>
        <w:t xml:space="preserve">. That will focus the </w:t>
      </w:r>
      <w:r w:rsidRPr="00C9059A">
        <w:rPr>
          <w:rFonts w:ascii="Calibri" w:hAnsi="Calibri"/>
          <w:noProof/>
        </w:rPr>
        <w:t>analysis</w:t>
      </w:r>
      <w:r w:rsidRPr="00C9059A">
        <w:rPr>
          <w:rFonts w:ascii="Calibri" w:hAnsi="Calibri"/>
        </w:rPr>
        <w:t xml:space="preserve"> on which data and which test method might be most effective in </w:t>
      </w:r>
      <w:r w:rsidRPr="00C9059A">
        <w:rPr>
          <w:rFonts w:ascii="Calibri" w:hAnsi="Calibri"/>
          <w:noProof/>
        </w:rPr>
        <w:t>addressing</w:t>
      </w:r>
      <w:r w:rsidRPr="00C9059A">
        <w:rPr>
          <w:rFonts w:ascii="Calibri" w:hAnsi="Calibri"/>
        </w:rPr>
        <w:t xml:space="preserve"> or answering the question.</w:t>
      </w:r>
    </w:p>
    <w:p w:rsidR="00EC240B" w:rsidRPr="00C9059A" w:rsidRDefault="000E3DF6" w:rsidP="002B0964">
      <w:pPr>
        <w:pStyle w:val="ListParagraph"/>
        <w:numPr>
          <w:ilvl w:val="0"/>
          <w:numId w:val="1"/>
        </w:numPr>
        <w:spacing w:after="0" w:line="240" w:lineRule="auto"/>
        <w:rPr>
          <w:rFonts w:ascii="Calibri" w:hAnsi="Calibri"/>
        </w:rPr>
      </w:pPr>
      <w:r w:rsidRPr="00C9059A">
        <w:rPr>
          <w:rFonts w:ascii="Calibri" w:eastAsia="Times New Roman" w:hAnsi="Calibri" w:cs="Arial"/>
          <w:color w:val="000000"/>
        </w:rPr>
        <w:t xml:space="preserve">Mastering the data requires one to know what data is available and whether it might be able to help address the business problem. We need to know everything about the data, including how to access it, its availability, how reliable it is (if there are errors), and what time periods it covers to make sure it coincides with the timing of our business problem, etc. </w:t>
      </w:r>
      <w:bookmarkStart w:id="0" w:name="_GoBack"/>
      <w:bookmarkEnd w:id="0"/>
    </w:p>
    <w:p w:rsidR="00EC240B" w:rsidRPr="00C9059A" w:rsidRDefault="00EC240B">
      <w:pPr>
        <w:pStyle w:val="ListParagraph"/>
        <w:numPr>
          <w:ilvl w:val="0"/>
          <w:numId w:val="1"/>
        </w:numPr>
        <w:spacing w:after="0" w:line="240" w:lineRule="auto"/>
        <w:rPr>
          <w:rFonts w:ascii="Calibri" w:hAnsi="Calibri"/>
        </w:rPr>
      </w:pPr>
      <w:r w:rsidRPr="00C9059A">
        <w:rPr>
          <w:rFonts w:ascii="Calibri" w:eastAsia="Times New Roman" w:hAnsi="Calibri" w:cs="Arial"/>
          <w:color w:val="000000"/>
        </w:rPr>
        <w:t xml:space="preserve">Alibaba uses the profiling data approach to </w:t>
      </w:r>
      <w:r w:rsidRPr="00C9059A">
        <w:rPr>
          <w:rFonts w:ascii="Calibri" w:hAnsi="Calibri"/>
        </w:rPr>
        <w:t xml:space="preserve">identify potential cases of fraud. </w:t>
      </w:r>
      <w:r w:rsidRPr="00C9059A">
        <w:rPr>
          <w:rFonts w:ascii="Calibri" w:hAnsi="Calibri" w:cstheme="minorHAnsi"/>
        </w:rPr>
        <w:t xml:space="preserve">Alibaba has worked to capture fraud signals directly from its extensive database of user behaviors and its network, </w:t>
      </w:r>
      <w:proofErr w:type="gramStart"/>
      <w:r w:rsidRPr="00C9059A">
        <w:rPr>
          <w:rFonts w:ascii="Calibri" w:hAnsi="Calibri" w:cstheme="minorHAnsi"/>
        </w:rPr>
        <w:t>then</w:t>
      </w:r>
      <w:proofErr w:type="gramEnd"/>
      <w:r w:rsidRPr="00C9059A">
        <w:rPr>
          <w:rFonts w:ascii="Calibri" w:hAnsi="Calibri" w:cstheme="minorHAnsi"/>
        </w:rPr>
        <w:t xml:space="preserve"> analyzes them in real-time using machine learning </w:t>
      </w:r>
      <w:r w:rsidRPr="00C9059A">
        <w:rPr>
          <w:rFonts w:ascii="Calibri" w:hAnsi="Calibri" w:cstheme="minorHAnsi"/>
          <w:noProof/>
        </w:rPr>
        <w:t>to accurately sort the bad users from the good ones</w:t>
      </w:r>
      <w:r w:rsidRPr="00C9059A">
        <w:rPr>
          <w:rFonts w:ascii="Calibri" w:hAnsi="Calibri" w:cstheme="minorHAnsi"/>
        </w:rPr>
        <w:t xml:space="preserve">. </w:t>
      </w:r>
    </w:p>
    <w:p w:rsidR="00EC240B" w:rsidRPr="00C9059A" w:rsidRDefault="00EC240B" w:rsidP="00AA12D4">
      <w:pPr>
        <w:pStyle w:val="ListParagraph"/>
        <w:numPr>
          <w:ilvl w:val="0"/>
          <w:numId w:val="1"/>
        </w:numPr>
        <w:spacing w:after="0" w:line="240" w:lineRule="auto"/>
        <w:rPr>
          <w:rFonts w:ascii="Calibri" w:hAnsi="Calibri"/>
        </w:rPr>
      </w:pPr>
      <w:r w:rsidRPr="00C9059A">
        <w:rPr>
          <w:rFonts w:ascii="Calibri" w:hAnsi="Calibri" w:cstheme="minorHAnsi"/>
        </w:rPr>
        <w:t>Facebook uses link prediction</w:t>
      </w:r>
      <w:r w:rsidR="00F804CC" w:rsidRPr="00C9059A">
        <w:rPr>
          <w:rFonts w:ascii="Calibri" w:hAnsi="Calibri" w:cstheme="minorHAnsi"/>
        </w:rPr>
        <w:t xml:space="preserve"> to predict a relationship between two people when it suggests people that one lik</w:t>
      </w:r>
      <w:r w:rsidR="00E7675E" w:rsidRPr="00C9059A">
        <w:rPr>
          <w:rFonts w:ascii="Calibri" w:hAnsi="Calibri" w:cstheme="minorHAnsi"/>
        </w:rPr>
        <w:t>ely knows due to similar other friends, high schools, college or work locations, etc.</w:t>
      </w:r>
    </w:p>
    <w:p w:rsidR="00E7675E" w:rsidRPr="00C9059A" w:rsidRDefault="00E7675E">
      <w:pPr>
        <w:pStyle w:val="ListParagraph"/>
        <w:numPr>
          <w:ilvl w:val="0"/>
          <w:numId w:val="1"/>
        </w:numPr>
        <w:spacing w:after="0" w:line="240" w:lineRule="auto"/>
        <w:rPr>
          <w:rFonts w:ascii="Calibri" w:hAnsi="Calibri"/>
        </w:rPr>
      </w:pPr>
      <w:r w:rsidRPr="00C9059A">
        <w:rPr>
          <w:rFonts w:ascii="Calibri" w:hAnsi="Calibri" w:cstheme="minorHAnsi"/>
        </w:rPr>
        <w:lastRenderedPageBreak/>
        <w:t xml:space="preserve">While sampling is </w:t>
      </w:r>
      <w:r w:rsidRPr="00C9059A">
        <w:rPr>
          <w:rFonts w:ascii="Calibri" w:hAnsi="Calibri" w:cstheme="minorHAnsi"/>
          <w:noProof/>
        </w:rPr>
        <w:t>useful</w:t>
      </w:r>
      <w:r w:rsidRPr="00C9059A">
        <w:rPr>
          <w:rFonts w:ascii="Calibri" w:hAnsi="Calibri" w:cstheme="minorHAnsi"/>
        </w:rPr>
        <w:t xml:space="preserve">, it is still just that, sampling. By looking at all of the transactions and testing them in a way that will highlight the ones that are the </w:t>
      </w:r>
      <w:r w:rsidRPr="00C9059A">
        <w:rPr>
          <w:rFonts w:ascii="Calibri" w:hAnsi="Calibri" w:cstheme="minorHAnsi"/>
          <w:noProof/>
        </w:rPr>
        <w:t>biggest</w:t>
      </w:r>
      <w:r w:rsidRPr="00C9059A">
        <w:rPr>
          <w:rFonts w:ascii="Calibri" w:hAnsi="Calibri" w:cstheme="minorHAnsi"/>
        </w:rPr>
        <w:t xml:space="preserve"> dollar items, or are most unusual, that will allow auditors to focus on specific </w:t>
      </w:r>
      <w:r w:rsidRPr="00C9059A">
        <w:rPr>
          <w:rFonts w:ascii="Calibri" w:hAnsi="Calibri" w:cstheme="minorHAnsi"/>
          <w:noProof/>
        </w:rPr>
        <w:t>items</w:t>
      </w:r>
      <w:r w:rsidRPr="00C9059A">
        <w:rPr>
          <w:rFonts w:ascii="Calibri" w:hAnsi="Calibri" w:cstheme="minorHAnsi"/>
        </w:rPr>
        <w:t xml:space="preserve"> that might be of material significance.</w:t>
      </w:r>
    </w:p>
    <w:p w:rsidR="00E7675E" w:rsidRPr="00C9059A" w:rsidRDefault="00E7675E">
      <w:pPr>
        <w:pStyle w:val="ListParagraph"/>
        <w:numPr>
          <w:ilvl w:val="0"/>
          <w:numId w:val="1"/>
        </w:numPr>
        <w:spacing w:after="0" w:line="240" w:lineRule="auto"/>
        <w:rPr>
          <w:rFonts w:ascii="Calibri" w:hAnsi="Calibri"/>
        </w:rPr>
      </w:pPr>
      <w:r w:rsidRPr="00C9059A">
        <w:rPr>
          <w:rFonts w:ascii="Calibri" w:hAnsi="Calibri"/>
        </w:rPr>
        <w:t xml:space="preserve">There are several correct answers. One data approach might be regression analysis where, given a balance of total accounts receivable held by a firm, how long it has been outstanding, if they have paid debts in the past all will help predict the appropriate level of allowance for doubtful accounts for bad debts.  </w:t>
      </w:r>
    </w:p>
    <w:p w:rsidR="00E7675E" w:rsidRPr="00C9059A" w:rsidRDefault="00E7675E">
      <w:pPr>
        <w:pStyle w:val="ListParagraph"/>
        <w:numPr>
          <w:ilvl w:val="0"/>
          <w:numId w:val="1"/>
        </w:numPr>
        <w:spacing w:after="0" w:line="240" w:lineRule="auto"/>
        <w:rPr>
          <w:rFonts w:ascii="Calibri" w:hAnsi="Calibri"/>
        </w:rPr>
      </w:pPr>
      <w:r w:rsidRPr="00C9059A">
        <w:rPr>
          <w:rFonts w:ascii="Calibri" w:hAnsi="Calibri"/>
        </w:rPr>
        <w:t>Th</w:t>
      </w:r>
      <w:r w:rsidR="000D714C" w:rsidRPr="00C9059A">
        <w:rPr>
          <w:rFonts w:ascii="Calibri" w:hAnsi="Calibri"/>
        </w:rPr>
        <w:t xml:space="preserve">e Debt-to-Income ratio might suggest to </w:t>
      </w:r>
      <w:proofErr w:type="spellStart"/>
      <w:r w:rsidR="000D714C" w:rsidRPr="00C9059A">
        <w:rPr>
          <w:rFonts w:ascii="Calibri" w:hAnsi="Calibri"/>
        </w:rPr>
        <w:t>LendingClub</w:t>
      </w:r>
      <w:proofErr w:type="spellEnd"/>
      <w:r w:rsidR="000D714C" w:rsidRPr="00C9059A">
        <w:rPr>
          <w:rFonts w:ascii="Calibri" w:hAnsi="Calibri"/>
        </w:rPr>
        <w:t xml:space="preserve"> that the person asking for the loan was </w:t>
      </w:r>
      <w:r w:rsidR="000D714C" w:rsidRPr="00C9059A">
        <w:rPr>
          <w:rFonts w:ascii="Calibri" w:hAnsi="Calibri"/>
          <w:noProof/>
        </w:rPr>
        <w:t>simply</w:t>
      </w:r>
      <w:r w:rsidR="000D714C" w:rsidRPr="00C9059A">
        <w:rPr>
          <w:rFonts w:ascii="Calibri" w:hAnsi="Calibri"/>
        </w:rPr>
        <w:t xml:space="preserve"> asking for too big of </w:t>
      </w:r>
      <w:r w:rsidR="000D714C" w:rsidRPr="00C9059A">
        <w:rPr>
          <w:rFonts w:ascii="Calibri" w:hAnsi="Calibri"/>
          <w:noProof/>
        </w:rPr>
        <w:t>a loan</w:t>
      </w:r>
      <w:r w:rsidR="000D714C" w:rsidRPr="00C9059A">
        <w:rPr>
          <w:rFonts w:ascii="Calibri" w:hAnsi="Calibri"/>
        </w:rPr>
        <w:t xml:space="preserve"> and they would have little ability to repay it. The lower the credit score, the less likely the </w:t>
      </w:r>
      <w:proofErr w:type="spellStart"/>
      <w:r w:rsidR="000D714C" w:rsidRPr="00C9059A">
        <w:rPr>
          <w:rFonts w:ascii="Calibri" w:hAnsi="Calibri"/>
        </w:rPr>
        <w:t>loanee</w:t>
      </w:r>
      <w:proofErr w:type="spellEnd"/>
      <w:r w:rsidR="000D714C" w:rsidRPr="00C9059A">
        <w:rPr>
          <w:rFonts w:ascii="Calibri" w:hAnsi="Calibri"/>
        </w:rPr>
        <w:t xml:space="preserve"> would be able to repay the loan.</w:t>
      </w:r>
    </w:p>
    <w:p w:rsidR="000D714C" w:rsidRPr="00C9059A" w:rsidRDefault="000D714C">
      <w:pPr>
        <w:pStyle w:val="ListParagraph"/>
        <w:numPr>
          <w:ilvl w:val="0"/>
          <w:numId w:val="1"/>
        </w:numPr>
        <w:spacing w:after="0" w:line="240" w:lineRule="auto"/>
        <w:rPr>
          <w:rFonts w:ascii="Calibri" w:hAnsi="Calibri"/>
        </w:rPr>
      </w:pPr>
      <w:r w:rsidRPr="00C9059A">
        <w:rPr>
          <w:rFonts w:ascii="Calibri" w:hAnsi="Calibri"/>
        </w:rPr>
        <w:t xml:space="preserve">There are many other potential predictors of whether the </w:t>
      </w:r>
      <w:proofErr w:type="spellStart"/>
      <w:r w:rsidRPr="00C9059A">
        <w:rPr>
          <w:rFonts w:ascii="Calibri" w:hAnsi="Calibri"/>
        </w:rPr>
        <w:t>LendingClub</w:t>
      </w:r>
      <w:proofErr w:type="spellEnd"/>
      <w:r w:rsidRPr="00C9059A">
        <w:rPr>
          <w:rFonts w:ascii="Calibri" w:hAnsi="Calibri"/>
        </w:rPr>
        <w:t xml:space="preserve"> would </w:t>
      </w:r>
      <w:r w:rsidR="00ED3CC3" w:rsidRPr="00C9059A">
        <w:rPr>
          <w:rFonts w:ascii="Calibri" w:hAnsi="Calibri"/>
        </w:rPr>
        <w:t xml:space="preserve">pay </w:t>
      </w:r>
      <w:r w:rsidRPr="00C9059A">
        <w:rPr>
          <w:rFonts w:ascii="Calibri" w:hAnsi="Calibri"/>
        </w:rPr>
        <w:t xml:space="preserve">a loan. </w:t>
      </w:r>
      <w:r w:rsidR="008C78AF" w:rsidRPr="00C9059A">
        <w:rPr>
          <w:rFonts w:ascii="Calibri" w:hAnsi="Calibri"/>
          <w:noProof/>
        </w:rPr>
        <w:t>Here</w:t>
      </w:r>
      <w:r w:rsidR="0000789E" w:rsidRPr="00C9059A">
        <w:rPr>
          <w:rFonts w:ascii="Calibri" w:hAnsi="Calibri"/>
          <w:noProof/>
        </w:rPr>
        <w:t xml:space="preserve"> are</w:t>
      </w:r>
      <w:r w:rsidR="008C78AF" w:rsidRPr="00C9059A">
        <w:rPr>
          <w:rFonts w:ascii="Calibri" w:hAnsi="Calibri"/>
        </w:rPr>
        <w:t xml:space="preserve"> a few possibilities: </w:t>
      </w:r>
      <w:r w:rsidRPr="00C9059A">
        <w:rPr>
          <w:rFonts w:ascii="Calibri" w:hAnsi="Calibri"/>
        </w:rPr>
        <w:t xml:space="preserve">What </w:t>
      </w:r>
      <w:r w:rsidRPr="00C9059A">
        <w:rPr>
          <w:rFonts w:ascii="Calibri" w:hAnsi="Calibri"/>
          <w:noProof/>
        </w:rPr>
        <w:t>other</w:t>
      </w:r>
      <w:r w:rsidRPr="00C9059A">
        <w:rPr>
          <w:rFonts w:ascii="Calibri" w:hAnsi="Calibri"/>
        </w:rPr>
        <w:t xml:space="preserve"> debt do they have? How much is their disposable income? Do they have a clean criminal record? Have they had a loan with </w:t>
      </w:r>
      <w:proofErr w:type="spellStart"/>
      <w:r w:rsidRPr="00C9059A">
        <w:rPr>
          <w:rFonts w:ascii="Calibri" w:hAnsi="Calibri"/>
        </w:rPr>
        <w:t>LendingClub</w:t>
      </w:r>
      <w:proofErr w:type="spellEnd"/>
      <w:r w:rsidRPr="00C9059A">
        <w:rPr>
          <w:rFonts w:ascii="Calibri" w:hAnsi="Calibri"/>
        </w:rPr>
        <w:t xml:space="preserve"> before and did they repay it? </w:t>
      </w:r>
    </w:p>
    <w:p w:rsidR="00EC240B" w:rsidRPr="00C9059A" w:rsidRDefault="00EC240B" w:rsidP="00EC240B">
      <w:pPr>
        <w:spacing w:after="0" w:line="240" w:lineRule="auto"/>
        <w:rPr>
          <w:rFonts w:ascii="Calibri" w:hAnsi="Calibri"/>
        </w:rPr>
      </w:pPr>
    </w:p>
    <w:p w:rsidR="00EC240B" w:rsidRPr="00C9059A" w:rsidRDefault="00EC240B" w:rsidP="00EC240B">
      <w:pPr>
        <w:spacing w:after="0" w:line="240" w:lineRule="auto"/>
        <w:rPr>
          <w:rFonts w:ascii="Calibri" w:hAnsi="Calibri"/>
        </w:rPr>
      </w:pPr>
    </w:p>
    <w:p w:rsidR="00163C5B" w:rsidRPr="00C9059A" w:rsidRDefault="00163C5B" w:rsidP="00EC240B">
      <w:pPr>
        <w:spacing w:after="0" w:line="240" w:lineRule="auto"/>
        <w:rPr>
          <w:rFonts w:ascii="Calibri" w:hAnsi="Calibri"/>
          <w:b/>
        </w:rPr>
      </w:pPr>
      <w:r w:rsidRPr="00C9059A">
        <w:rPr>
          <w:rFonts w:ascii="Calibri" w:hAnsi="Calibri"/>
          <w:b/>
        </w:rPr>
        <w:t>Solutions to Problems</w:t>
      </w:r>
    </w:p>
    <w:p w:rsidR="00163C5B" w:rsidRPr="00C9059A" w:rsidRDefault="00163C5B" w:rsidP="00EC240B">
      <w:pPr>
        <w:spacing w:after="0" w:line="240" w:lineRule="auto"/>
        <w:rPr>
          <w:rFonts w:ascii="Calibri" w:hAnsi="Calibri"/>
        </w:rPr>
      </w:pPr>
    </w:p>
    <w:p w:rsidR="008C78AF" w:rsidRPr="00C9059A" w:rsidRDefault="008C78AF" w:rsidP="008C78AF">
      <w:pPr>
        <w:spacing w:after="0" w:line="240" w:lineRule="auto"/>
        <w:rPr>
          <w:rFonts w:ascii="Calibri" w:hAnsi="Calibri"/>
        </w:rPr>
      </w:pPr>
      <w:r w:rsidRPr="00C9059A">
        <w:rPr>
          <w:rFonts w:ascii="Calibri" w:hAnsi="Calibri"/>
        </w:rPr>
        <w:t>Problem 1-1</w:t>
      </w:r>
    </w:p>
    <w:p w:rsidR="008C78AF" w:rsidRPr="00C9059A" w:rsidRDefault="008C78AF" w:rsidP="008C78AF">
      <w:pPr>
        <w:spacing w:after="0" w:line="240" w:lineRule="auto"/>
        <w:rPr>
          <w:rFonts w:ascii="Calibri" w:hAnsi="Calibri"/>
        </w:rPr>
      </w:pPr>
    </w:p>
    <w:p w:rsidR="008C78AF" w:rsidRPr="00C9059A" w:rsidRDefault="008C78AF" w:rsidP="008C78AF">
      <w:pPr>
        <w:spacing w:after="0" w:line="240" w:lineRule="auto"/>
        <w:rPr>
          <w:rFonts w:ascii="Calibri" w:hAnsi="Calibri"/>
        </w:rPr>
      </w:pPr>
      <w:r w:rsidRPr="00C9059A">
        <w:rPr>
          <w:rFonts w:ascii="Calibri" w:hAnsi="Calibri"/>
        </w:rPr>
        <w:t xml:space="preserve">Here are the predictive attributes and whether they would </w:t>
      </w:r>
      <w:r w:rsidRPr="00C9059A">
        <w:rPr>
          <w:rFonts w:ascii="Calibri" w:hAnsi="Calibri"/>
          <w:noProof/>
        </w:rPr>
        <w:t>be applicable to</w:t>
      </w:r>
      <w:r w:rsidRPr="00C9059A">
        <w:rPr>
          <w:rFonts w:ascii="Calibri" w:hAnsi="Calibri"/>
        </w:rPr>
        <w:t xml:space="preserve"> predicting which loans would be delinquent and which </w:t>
      </w:r>
      <w:r w:rsidRPr="00C9059A">
        <w:rPr>
          <w:rFonts w:ascii="Calibri" w:hAnsi="Calibri"/>
          <w:noProof/>
        </w:rPr>
        <w:t>loans</w:t>
      </w:r>
      <w:r w:rsidRPr="00C9059A">
        <w:rPr>
          <w:rFonts w:ascii="Calibri" w:hAnsi="Calibri"/>
        </w:rPr>
        <w:t xml:space="preserve"> will ultimately </w:t>
      </w:r>
      <w:r w:rsidRPr="00C9059A">
        <w:rPr>
          <w:rFonts w:ascii="Calibri" w:hAnsi="Calibri"/>
          <w:noProof/>
        </w:rPr>
        <w:t>be fully repaid</w:t>
      </w:r>
      <w:r w:rsidRPr="00C9059A">
        <w:rPr>
          <w:rFonts w:ascii="Calibri" w:hAnsi="Calibri"/>
        </w:rPr>
        <w:t>.</w:t>
      </w:r>
    </w:p>
    <w:p w:rsidR="008C78AF" w:rsidRPr="00C9059A" w:rsidRDefault="008C78AF" w:rsidP="008C78AF">
      <w:pPr>
        <w:spacing w:after="0" w:line="240" w:lineRule="auto"/>
        <w:rPr>
          <w:rFonts w:ascii="Calibri" w:hAnsi="Calibri"/>
        </w:rPr>
      </w:pPr>
    </w:p>
    <w:tbl>
      <w:tblPr>
        <w:tblW w:w="7020" w:type="dxa"/>
        <w:tblLook w:val="04A0" w:firstRow="1" w:lastRow="0" w:firstColumn="1" w:lastColumn="0" w:noHBand="0" w:noVBand="1"/>
      </w:tblPr>
      <w:tblGrid>
        <w:gridCol w:w="1076"/>
        <w:gridCol w:w="5944"/>
      </w:tblGrid>
      <w:tr w:rsidR="008C78AF" w:rsidRPr="00C9059A" w:rsidTr="00163C5B">
        <w:trPr>
          <w:trHeight w:val="300"/>
        </w:trPr>
        <w:tc>
          <w:tcPr>
            <w:tcW w:w="1076"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u w:val="single"/>
              </w:rPr>
            </w:pPr>
            <w:r w:rsidRPr="00C9059A">
              <w:rPr>
                <w:rFonts w:ascii="Calibri" w:eastAsia="Times New Roman" w:hAnsi="Calibri" w:cs="Calibri"/>
                <w:color w:val="000000"/>
                <w:u w:val="single"/>
              </w:rPr>
              <w:t>Yes/No</w:t>
            </w:r>
          </w:p>
        </w:tc>
        <w:tc>
          <w:tcPr>
            <w:tcW w:w="5944"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u w:val="single"/>
              </w:rPr>
            </w:pPr>
            <w:r w:rsidRPr="00C9059A">
              <w:rPr>
                <w:rFonts w:ascii="Calibri" w:eastAsia="Times New Roman" w:hAnsi="Calibri" w:cs="Calibri"/>
                <w:color w:val="000000"/>
                <w:u w:val="single"/>
              </w:rPr>
              <w:t>Predictive Attributes</w:t>
            </w:r>
          </w:p>
        </w:tc>
      </w:tr>
      <w:tr w:rsidR="008C78AF" w:rsidRPr="00C9059A" w:rsidTr="00163C5B">
        <w:trPr>
          <w:trHeight w:val="300"/>
        </w:trPr>
        <w:tc>
          <w:tcPr>
            <w:tcW w:w="1076"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r w:rsidRPr="00C9059A">
              <w:rPr>
                <w:rFonts w:ascii="Calibri" w:eastAsia="Times New Roman" w:hAnsi="Calibri" w:cs="Calibri"/>
                <w:color w:val="000000"/>
              </w:rPr>
              <w:t>Yes</w:t>
            </w:r>
          </w:p>
        </w:tc>
        <w:tc>
          <w:tcPr>
            <w:tcW w:w="5944"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proofErr w:type="spellStart"/>
            <w:r w:rsidRPr="00C9059A">
              <w:rPr>
                <w:rFonts w:ascii="Calibri" w:eastAsia="Times New Roman" w:hAnsi="Calibri" w:cs="Calibri"/>
                <w:color w:val="000000"/>
              </w:rPr>
              <w:t>tot_cur_bal</w:t>
            </w:r>
            <w:proofErr w:type="spellEnd"/>
            <w:r w:rsidRPr="00C9059A">
              <w:rPr>
                <w:rFonts w:ascii="Calibri" w:eastAsia="Times New Roman" w:hAnsi="Calibri" w:cs="Calibri"/>
                <w:color w:val="000000"/>
              </w:rPr>
              <w:t xml:space="preserve"> (Total </w:t>
            </w:r>
            <w:r w:rsidR="00D23D35" w:rsidRPr="00C9059A">
              <w:rPr>
                <w:rFonts w:ascii="Calibri" w:eastAsia="Times New Roman" w:hAnsi="Calibri" w:cs="Calibri"/>
                <w:color w:val="000000"/>
              </w:rPr>
              <w:t>current balance of all accounts</w:t>
            </w:r>
            <w:r w:rsidRPr="00C9059A">
              <w:rPr>
                <w:rFonts w:ascii="Calibri" w:eastAsia="Times New Roman" w:hAnsi="Calibri" w:cs="Calibri"/>
                <w:color w:val="000000"/>
              </w:rPr>
              <w:t>)</w:t>
            </w:r>
          </w:p>
        </w:tc>
      </w:tr>
      <w:tr w:rsidR="008C78AF" w:rsidRPr="00C9059A" w:rsidTr="00163C5B">
        <w:trPr>
          <w:trHeight w:val="300"/>
        </w:trPr>
        <w:tc>
          <w:tcPr>
            <w:tcW w:w="1076"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r w:rsidRPr="00C9059A">
              <w:rPr>
                <w:rFonts w:ascii="Calibri" w:eastAsia="Times New Roman" w:hAnsi="Calibri" w:cs="Calibri"/>
                <w:color w:val="000000"/>
              </w:rPr>
              <w:t>Yes</w:t>
            </w:r>
          </w:p>
        </w:tc>
        <w:tc>
          <w:tcPr>
            <w:tcW w:w="5944" w:type="dxa"/>
            <w:tcBorders>
              <w:top w:val="nil"/>
              <w:left w:val="nil"/>
              <w:bottom w:val="nil"/>
              <w:right w:val="nil"/>
            </w:tcBorders>
            <w:shd w:val="clear" w:color="auto" w:fill="auto"/>
            <w:noWrap/>
            <w:vAlign w:val="bottom"/>
            <w:hideMark/>
          </w:tcPr>
          <w:p w:rsidR="008C78AF" w:rsidRPr="00C9059A" w:rsidRDefault="008C78AF" w:rsidP="00D23D35">
            <w:pPr>
              <w:spacing w:after="0" w:line="240" w:lineRule="auto"/>
              <w:rPr>
                <w:rFonts w:ascii="Calibri" w:eastAsia="Times New Roman" w:hAnsi="Calibri" w:cs="Calibri"/>
                <w:color w:val="000000"/>
              </w:rPr>
            </w:pPr>
            <w:r w:rsidRPr="00C9059A">
              <w:rPr>
                <w:rFonts w:ascii="Calibri" w:eastAsia="Times New Roman" w:hAnsi="Calibri" w:cs="Calibri"/>
                <w:noProof/>
                <w:color w:val="000000"/>
              </w:rPr>
              <w:t>dti</w:t>
            </w:r>
            <w:r w:rsidRPr="00C9059A">
              <w:rPr>
                <w:rFonts w:ascii="Calibri" w:eastAsia="Times New Roman" w:hAnsi="Calibri" w:cs="Calibri"/>
                <w:color w:val="000000"/>
              </w:rPr>
              <w:t xml:space="preserve"> (</w:t>
            </w:r>
            <w:r w:rsidR="00D23D35" w:rsidRPr="00C9059A">
              <w:rPr>
                <w:rFonts w:ascii="Calibri" w:eastAsia="Times New Roman" w:hAnsi="Calibri" w:cs="Calibri"/>
                <w:color w:val="000000"/>
              </w:rPr>
              <w:t>Monthly debt payments to monthly income</w:t>
            </w:r>
            <w:r w:rsidR="00163C5B" w:rsidRPr="00C9059A">
              <w:rPr>
                <w:rFonts w:ascii="Calibri" w:eastAsia="Times New Roman" w:hAnsi="Calibri" w:cs="Calibri"/>
                <w:color w:val="000000"/>
              </w:rPr>
              <w:t xml:space="preserve"> Ratio</w:t>
            </w:r>
            <w:r w:rsidRPr="00C9059A">
              <w:rPr>
                <w:rFonts w:ascii="Calibri" w:eastAsia="Times New Roman" w:hAnsi="Calibri" w:cs="Calibri"/>
                <w:color w:val="000000"/>
              </w:rPr>
              <w:t>)</w:t>
            </w:r>
          </w:p>
        </w:tc>
      </w:tr>
      <w:tr w:rsidR="008C78AF" w:rsidRPr="00C9059A" w:rsidTr="00163C5B">
        <w:trPr>
          <w:trHeight w:val="300"/>
        </w:trPr>
        <w:tc>
          <w:tcPr>
            <w:tcW w:w="1076"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r w:rsidRPr="00C9059A">
              <w:rPr>
                <w:rFonts w:ascii="Calibri" w:eastAsia="Times New Roman" w:hAnsi="Calibri" w:cs="Calibri"/>
                <w:color w:val="000000"/>
              </w:rPr>
              <w:t>Yes</w:t>
            </w:r>
          </w:p>
        </w:tc>
        <w:tc>
          <w:tcPr>
            <w:tcW w:w="5944"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r w:rsidRPr="00C9059A">
              <w:rPr>
                <w:rFonts w:ascii="Calibri" w:eastAsia="Times New Roman" w:hAnsi="Calibri" w:cs="Calibri"/>
                <w:color w:val="000000"/>
              </w:rPr>
              <w:t xml:space="preserve">grade (LC </w:t>
            </w:r>
            <w:r w:rsidR="004C514A" w:rsidRPr="00C9059A">
              <w:rPr>
                <w:rFonts w:ascii="Calibri" w:eastAsia="Times New Roman" w:hAnsi="Calibri" w:cs="Calibri"/>
                <w:color w:val="000000"/>
              </w:rPr>
              <w:t>assigned</w:t>
            </w:r>
            <w:r w:rsidRPr="00C9059A">
              <w:rPr>
                <w:rFonts w:ascii="Calibri" w:eastAsia="Times New Roman" w:hAnsi="Calibri" w:cs="Calibri"/>
                <w:color w:val="000000"/>
              </w:rPr>
              <w:t xml:space="preserve"> loan grade)</w:t>
            </w:r>
          </w:p>
        </w:tc>
      </w:tr>
      <w:tr w:rsidR="008C78AF" w:rsidRPr="00C9059A" w:rsidTr="00163C5B">
        <w:trPr>
          <w:trHeight w:val="300"/>
        </w:trPr>
        <w:tc>
          <w:tcPr>
            <w:tcW w:w="1076"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r w:rsidRPr="00C9059A">
              <w:rPr>
                <w:rFonts w:ascii="Calibri" w:eastAsia="Times New Roman" w:hAnsi="Calibri" w:cs="Calibri"/>
                <w:color w:val="000000"/>
              </w:rPr>
              <w:t>Yes</w:t>
            </w:r>
          </w:p>
        </w:tc>
        <w:tc>
          <w:tcPr>
            <w:tcW w:w="5944"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proofErr w:type="spellStart"/>
            <w:r w:rsidRPr="00C9059A">
              <w:rPr>
                <w:rFonts w:ascii="Calibri" w:eastAsia="Times New Roman" w:hAnsi="Calibri" w:cs="Calibri"/>
                <w:color w:val="000000"/>
              </w:rPr>
              <w:t>home_ownership</w:t>
            </w:r>
            <w:proofErr w:type="spellEnd"/>
            <w:r w:rsidRPr="00C9059A">
              <w:rPr>
                <w:rFonts w:ascii="Calibri" w:eastAsia="Times New Roman" w:hAnsi="Calibri" w:cs="Calibri"/>
                <w:color w:val="000000"/>
              </w:rPr>
              <w:t xml:space="preserve"> (values include Rent, Own, Mortgage, Other)</w:t>
            </w:r>
          </w:p>
        </w:tc>
      </w:tr>
      <w:tr w:rsidR="008C78AF" w:rsidRPr="00C9059A" w:rsidTr="00163C5B">
        <w:trPr>
          <w:trHeight w:val="300"/>
        </w:trPr>
        <w:tc>
          <w:tcPr>
            <w:tcW w:w="1076"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r w:rsidRPr="00C9059A">
              <w:rPr>
                <w:rFonts w:ascii="Calibri" w:eastAsia="Times New Roman" w:hAnsi="Calibri" w:cs="Calibri"/>
                <w:color w:val="000000"/>
              </w:rPr>
              <w:t>No</w:t>
            </w:r>
          </w:p>
        </w:tc>
        <w:tc>
          <w:tcPr>
            <w:tcW w:w="5944"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r w:rsidRPr="00C9059A">
              <w:rPr>
                <w:rFonts w:ascii="Calibri" w:eastAsia="Times New Roman" w:hAnsi="Calibri" w:cs="Calibri"/>
                <w:color w:val="000000"/>
              </w:rPr>
              <w:t>term (</w:t>
            </w:r>
            <w:r w:rsidR="00620F86" w:rsidRPr="00C9059A">
              <w:rPr>
                <w:rFonts w:ascii="Calibri" w:eastAsia="Times New Roman" w:hAnsi="Calibri" w:cs="Calibri"/>
                <w:color w:val="000000"/>
              </w:rPr>
              <w:t>The number of payments on the loan</w:t>
            </w:r>
            <w:r w:rsidRPr="00C9059A">
              <w:rPr>
                <w:rFonts w:ascii="Calibri" w:eastAsia="Times New Roman" w:hAnsi="Calibri" w:cs="Calibri"/>
                <w:color w:val="000000"/>
              </w:rPr>
              <w:t>)</w:t>
            </w:r>
          </w:p>
        </w:tc>
      </w:tr>
      <w:tr w:rsidR="008C78AF" w:rsidRPr="00C9059A" w:rsidTr="00163C5B">
        <w:trPr>
          <w:trHeight w:val="300"/>
        </w:trPr>
        <w:tc>
          <w:tcPr>
            <w:tcW w:w="1076"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r w:rsidRPr="00C9059A">
              <w:rPr>
                <w:rFonts w:ascii="Calibri" w:eastAsia="Times New Roman" w:hAnsi="Calibri" w:cs="Calibri"/>
                <w:color w:val="000000"/>
              </w:rPr>
              <w:t>No</w:t>
            </w:r>
          </w:p>
        </w:tc>
        <w:tc>
          <w:tcPr>
            <w:tcW w:w="5944"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proofErr w:type="spellStart"/>
            <w:r w:rsidRPr="00C9059A">
              <w:rPr>
                <w:rFonts w:ascii="Calibri" w:eastAsia="Times New Roman" w:hAnsi="Calibri" w:cs="Calibri"/>
                <w:color w:val="000000"/>
              </w:rPr>
              <w:t>desc</w:t>
            </w:r>
            <w:proofErr w:type="spellEnd"/>
            <w:r w:rsidRPr="00C9059A">
              <w:rPr>
                <w:rFonts w:ascii="Calibri" w:eastAsia="Times New Roman" w:hAnsi="Calibri" w:cs="Calibri"/>
                <w:color w:val="000000"/>
              </w:rPr>
              <w:t xml:space="preserve"> (Loan </w:t>
            </w:r>
            <w:r w:rsidR="00620F86" w:rsidRPr="00C9059A">
              <w:rPr>
                <w:rFonts w:ascii="Calibri" w:eastAsia="Times New Roman" w:hAnsi="Calibri" w:cs="Calibri"/>
                <w:color w:val="000000"/>
              </w:rPr>
              <w:t>description provided by borrower</w:t>
            </w:r>
            <w:r w:rsidRPr="00C9059A">
              <w:rPr>
                <w:rFonts w:ascii="Calibri" w:eastAsia="Times New Roman" w:hAnsi="Calibri" w:cs="Calibri"/>
                <w:color w:val="000000"/>
              </w:rPr>
              <w:t>)</w:t>
            </w:r>
          </w:p>
        </w:tc>
      </w:tr>
      <w:tr w:rsidR="008C78AF" w:rsidRPr="00C9059A" w:rsidTr="00163C5B">
        <w:trPr>
          <w:trHeight w:val="300"/>
        </w:trPr>
        <w:tc>
          <w:tcPr>
            <w:tcW w:w="1076"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r w:rsidRPr="00C9059A">
              <w:rPr>
                <w:rFonts w:ascii="Calibri" w:eastAsia="Times New Roman" w:hAnsi="Calibri" w:cs="Calibri"/>
                <w:color w:val="000000"/>
              </w:rPr>
              <w:t>No</w:t>
            </w:r>
          </w:p>
        </w:tc>
        <w:tc>
          <w:tcPr>
            <w:tcW w:w="5944" w:type="dxa"/>
            <w:tcBorders>
              <w:top w:val="nil"/>
              <w:left w:val="nil"/>
              <w:bottom w:val="nil"/>
              <w:right w:val="nil"/>
            </w:tcBorders>
            <w:shd w:val="clear" w:color="auto" w:fill="auto"/>
            <w:noWrap/>
            <w:vAlign w:val="bottom"/>
            <w:hideMark/>
          </w:tcPr>
          <w:p w:rsidR="008C78AF" w:rsidRPr="00C9059A" w:rsidRDefault="008C78AF" w:rsidP="008C78AF">
            <w:pPr>
              <w:spacing w:after="0" w:line="240" w:lineRule="auto"/>
              <w:rPr>
                <w:rFonts w:ascii="Calibri" w:eastAsia="Times New Roman" w:hAnsi="Calibri" w:cs="Calibri"/>
                <w:color w:val="000000"/>
              </w:rPr>
            </w:pPr>
            <w:proofErr w:type="spellStart"/>
            <w:r w:rsidRPr="00C9059A">
              <w:rPr>
                <w:rFonts w:ascii="Calibri" w:eastAsia="Times New Roman" w:hAnsi="Calibri" w:cs="Calibri"/>
                <w:color w:val="000000"/>
              </w:rPr>
              <w:t>next_pymnt_d</w:t>
            </w:r>
            <w:proofErr w:type="spellEnd"/>
            <w:r w:rsidRPr="00C9059A">
              <w:rPr>
                <w:rFonts w:ascii="Calibri" w:eastAsia="Times New Roman" w:hAnsi="Calibri" w:cs="Calibri"/>
                <w:color w:val="000000"/>
              </w:rPr>
              <w:t xml:space="preserve"> (Next scheduled payment date)</w:t>
            </w:r>
          </w:p>
        </w:tc>
      </w:tr>
    </w:tbl>
    <w:p w:rsidR="008C78AF" w:rsidRPr="00C9059A" w:rsidRDefault="008C78AF" w:rsidP="00EC240B">
      <w:pPr>
        <w:spacing w:after="0" w:line="240" w:lineRule="auto"/>
        <w:rPr>
          <w:rFonts w:ascii="Calibri" w:hAnsi="Calibri"/>
        </w:rPr>
      </w:pPr>
    </w:p>
    <w:p w:rsidR="008C78AF" w:rsidRPr="00C9059A" w:rsidRDefault="008C78AF" w:rsidP="00EC240B">
      <w:pPr>
        <w:spacing w:after="0" w:line="240" w:lineRule="auto"/>
        <w:rPr>
          <w:rFonts w:ascii="Calibri" w:hAnsi="Calibri"/>
        </w:rPr>
      </w:pPr>
    </w:p>
    <w:p w:rsidR="00533665" w:rsidRPr="00C9059A" w:rsidRDefault="00533665" w:rsidP="00EC240B">
      <w:pPr>
        <w:spacing w:after="0" w:line="240" w:lineRule="auto"/>
        <w:rPr>
          <w:rFonts w:ascii="Calibri" w:hAnsi="Calibri"/>
        </w:rPr>
      </w:pPr>
      <w:r w:rsidRPr="00C9059A">
        <w:rPr>
          <w:rFonts w:ascii="Calibri" w:hAnsi="Calibri"/>
        </w:rPr>
        <w:t>Problem 1-2</w:t>
      </w:r>
    </w:p>
    <w:p w:rsidR="00163C5B" w:rsidRPr="00C9059A" w:rsidRDefault="00163C5B">
      <w:pPr>
        <w:rPr>
          <w:rFonts w:ascii="Calibri" w:hAnsi="Calibri"/>
        </w:rPr>
      </w:pPr>
    </w:p>
    <w:p w:rsidR="00533665" w:rsidRPr="00C9059A" w:rsidRDefault="00533665">
      <w:pPr>
        <w:rPr>
          <w:rFonts w:ascii="Calibri" w:hAnsi="Calibri"/>
        </w:rPr>
      </w:pPr>
      <w:r w:rsidRPr="00C9059A">
        <w:rPr>
          <w:rFonts w:ascii="Calibri" w:hAnsi="Calibri"/>
        </w:rPr>
        <w:t xml:space="preserve">Potential attributes from the </w:t>
      </w:r>
      <w:proofErr w:type="spellStart"/>
      <w:r w:rsidRPr="00C9059A">
        <w:rPr>
          <w:rFonts w:ascii="Calibri" w:hAnsi="Calibri"/>
        </w:rPr>
        <w:t>RejectStats</w:t>
      </w:r>
      <w:proofErr w:type="spellEnd"/>
      <w:r w:rsidRPr="00C9059A">
        <w:rPr>
          <w:rFonts w:ascii="Calibri" w:hAnsi="Calibri"/>
        </w:rPr>
        <w:t xml:space="preserve"> data dictionary that might help predict loan acceptance or rejection include the following:</w:t>
      </w:r>
    </w:p>
    <w:p w:rsidR="00533665" w:rsidRPr="00C9059A" w:rsidRDefault="00533665" w:rsidP="00163C5B">
      <w:pPr>
        <w:spacing w:after="0"/>
        <w:ind w:left="720"/>
        <w:rPr>
          <w:rFonts w:ascii="Calibri" w:hAnsi="Calibri"/>
        </w:rPr>
      </w:pPr>
      <w:r w:rsidRPr="00C9059A">
        <w:rPr>
          <w:rFonts w:ascii="Calibri" w:hAnsi="Calibri"/>
        </w:rPr>
        <w:t>Amount Requested</w:t>
      </w:r>
    </w:p>
    <w:p w:rsidR="00533665" w:rsidRPr="00C9059A" w:rsidRDefault="00533665" w:rsidP="00533665">
      <w:pPr>
        <w:spacing w:after="0"/>
        <w:ind w:left="720"/>
        <w:rPr>
          <w:rFonts w:ascii="Calibri" w:hAnsi="Calibri"/>
        </w:rPr>
      </w:pPr>
      <w:proofErr w:type="spellStart"/>
      <w:r w:rsidRPr="00C9059A">
        <w:rPr>
          <w:rFonts w:ascii="Calibri" w:hAnsi="Calibri"/>
        </w:rPr>
        <w:t>Risk_Score</w:t>
      </w:r>
      <w:proofErr w:type="spellEnd"/>
    </w:p>
    <w:p w:rsidR="00533665" w:rsidRPr="00C9059A" w:rsidRDefault="00533665" w:rsidP="00533665">
      <w:pPr>
        <w:spacing w:after="0"/>
        <w:ind w:left="720"/>
        <w:rPr>
          <w:rFonts w:ascii="Calibri" w:hAnsi="Calibri"/>
        </w:rPr>
      </w:pPr>
      <w:r w:rsidRPr="00C9059A">
        <w:rPr>
          <w:rFonts w:ascii="Calibri" w:hAnsi="Calibri"/>
        </w:rPr>
        <w:t>Debt-to-Income Ratio</w:t>
      </w:r>
    </w:p>
    <w:p w:rsidR="00533665" w:rsidRPr="00C9059A" w:rsidRDefault="00533665" w:rsidP="00533665">
      <w:pPr>
        <w:spacing w:after="0"/>
        <w:ind w:left="720"/>
        <w:rPr>
          <w:rFonts w:ascii="Calibri" w:hAnsi="Calibri"/>
        </w:rPr>
      </w:pPr>
      <w:r w:rsidRPr="00C9059A">
        <w:rPr>
          <w:rFonts w:ascii="Calibri" w:hAnsi="Calibri"/>
        </w:rPr>
        <w:t>Zip Code</w:t>
      </w:r>
    </w:p>
    <w:p w:rsidR="00533665" w:rsidRPr="00C9059A" w:rsidRDefault="00533665" w:rsidP="00533665">
      <w:pPr>
        <w:spacing w:after="0"/>
        <w:ind w:left="720"/>
        <w:rPr>
          <w:rFonts w:ascii="Calibri" w:hAnsi="Calibri"/>
        </w:rPr>
      </w:pPr>
      <w:r w:rsidRPr="00C9059A">
        <w:rPr>
          <w:rFonts w:ascii="Calibri" w:hAnsi="Calibri"/>
        </w:rPr>
        <w:t>State (Possibly)</w:t>
      </w:r>
    </w:p>
    <w:p w:rsidR="00533665" w:rsidRPr="00C9059A" w:rsidRDefault="00533665" w:rsidP="00533665">
      <w:pPr>
        <w:spacing w:after="0"/>
        <w:ind w:left="720"/>
        <w:rPr>
          <w:rFonts w:ascii="Calibri" w:hAnsi="Calibri"/>
        </w:rPr>
      </w:pPr>
      <w:r w:rsidRPr="00C9059A">
        <w:rPr>
          <w:rFonts w:ascii="Calibri" w:hAnsi="Calibri"/>
        </w:rPr>
        <w:t>Employment Length</w:t>
      </w:r>
    </w:p>
    <w:p w:rsidR="00533665" w:rsidRPr="00C9059A" w:rsidRDefault="00533665">
      <w:pPr>
        <w:rPr>
          <w:rFonts w:ascii="Calibri" w:hAnsi="Calibri"/>
        </w:rPr>
      </w:pPr>
    </w:p>
    <w:p w:rsidR="00533665" w:rsidRPr="00C9059A" w:rsidRDefault="00533665">
      <w:pPr>
        <w:rPr>
          <w:rFonts w:ascii="Calibri" w:hAnsi="Calibri"/>
        </w:rPr>
      </w:pPr>
      <w:r w:rsidRPr="00C9059A">
        <w:rPr>
          <w:rFonts w:ascii="Calibri" w:hAnsi="Calibri"/>
        </w:rPr>
        <w:lastRenderedPageBreak/>
        <w:t>Problem 1-3</w:t>
      </w:r>
    </w:p>
    <w:p w:rsidR="00533665" w:rsidRPr="00C9059A" w:rsidRDefault="00533665">
      <w:pPr>
        <w:rPr>
          <w:rFonts w:ascii="Calibri" w:hAnsi="Calibri"/>
        </w:rPr>
      </w:pPr>
      <w:r w:rsidRPr="00C9059A">
        <w:rPr>
          <w:rFonts w:ascii="Calibri" w:hAnsi="Calibri"/>
        </w:rPr>
        <w:t xml:space="preserve">Percentage of </w:t>
      </w:r>
      <w:r w:rsidR="00CD1D3D" w:rsidRPr="00C9059A">
        <w:rPr>
          <w:rFonts w:ascii="Calibri" w:hAnsi="Calibri"/>
        </w:rPr>
        <w:t xml:space="preserve">total loans </w:t>
      </w:r>
      <w:r w:rsidRPr="00C9059A">
        <w:rPr>
          <w:rFonts w:ascii="Calibri" w:hAnsi="Calibri"/>
        </w:rPr>
        <w:t>rejected that live in Arkansas = 1.219%</w:t>
      </w:r>
    </w:p>
    <w:p w:rsidR="00533665" w:rsidRPr="00C9059A" w:rsidRDefault="00533665">
      <w:pPr>
        <w:rPr>
          <w:rFonts w:ascii="Calibri" w:hAnsi="Calibri"/>
        </w:rPr>
      </w:pPr>
      <w:r w:rsidRPr="00C9059A">
        <w:rPr>
          <w:rFonts w:ascii="Calibri" w:hAnsi="Calibri"/>
        </w:rPr>
        <w:t xml:space="preserve">2,915,918 </w:t>
      </w:r>
      <w:proofErr w:type="gramStart"/>
      <w:r w:rsidR="00CD1D3D" w:rsidRPr="00C9059A">
        <w:rPr>
          <w:rFonts w:ascii="Calibri" w:hAnsi="Calibri"/>
        </w:rPr>
        <w:t>population</w:t>
      </w:r>
      <w:proofErr w:type="gramEnd"/>
      <w:r w:rsidRPr="00C9059A">
        <w:rPr>
          <w:rFonts w:ascii="Calibri" w:hAnsi="Calibri"/>
        </w:rPr>
        <w:t xml:space="preserve"> in Arkansas divided by USA population of 308,745,538 = 0.9444%</w:t>
      </w:r>
    </w:p>
    <w:p w:rsidR="00533665" w:rsidRPr="00C9059A" w:rsidRDefault="00533665" w:rsidP="00533665">
      <w:pPr>
        <w:spacing w:after="0" w:line="240" w:lineRule="auto"/>
        <w:rPr>
          <w:rFonts w:ascii="Calibri" w:eastAsia="Times New Roman" w:hAnsi="Calibri" w:cs="Calibri"/>
          <w:color w:val="000000"/>
        </w:rPr>
      </w:pPr>
      <w:r w:rsidRPr="00C9059A">
        <w:rPr>
          <w:rFonts w:ascii="Calibri" w:eastAsia="Times New Roman" w:hAnsi="Calibri" w:cs="Calibri"/>
          <w:color w:val="000000"/>
        </w:rPr>
        <w:t>The loan rejection percentage is greater than the percent of the USA population that lives in Arkansas (per 2010 census), but is reasonably close.</w:t>
      </w:r>
    </w:p>
    <w:p w:rsidR="00533665" w:rsidRPr="00C9059A" w:rsidRDefault="00533665" w:rsidP="00533665">
      <w:pPr>
        <w:spacing w:after="0" w:line="240" w:lineRule="auto"/>
        <w:rPr>
          <w:rFonts w:ascii="Calibri" w:eastAsia="Times New Roman" w:hAnsi="Calibri" w:cs="Calibri"/>
          <w:color w:val="000000"/>
        </w:rPr>
      </w:pPr>
    </w:p>
    <w:p w:rsidR="00B60CC4" w:rsidRPr="00C9059A" w:rsidRDefault="00B60CC4" w:rsidP="00533665">
      <w:pPr>
        <w:spacing w:after="0" w:line="240" w:lineRule="auto"/>
        <w:rPr>
          <w:rFonts w:ascii="Calibri" w:eastAsia="Times New Roman" w:hAnsi="Calibri" w:cs="Calibri"/>
          <w:color w:val="000000"/>
        </w:rPr>
      </w:pPr>
    </w:p>
    <w:p w:rsidR="00533665" w:rsidRPr="00C9059A" w:rsidRDefault="00533665" w:rsidP="00533665">
      <w:pPr>
        <w:spacing w:after="0" w:line="240" w:lineRule="auto"/>
        <w:rPr>
          <w:rFonts w:ascii="Calibri" w:eastAsia="Times New Roman" w:hAnsi="Calibri" w:cs="Calibri"/>
          <w:color w:val="000000"/>
        </w:rPr>
      </w:pPr>
      <w:r w:rsidRPr="00C9059A">
        <w:rPr>
          <w:rFonts w:ascii="Calibri" w:eastAsia="Times New Roman" w:hAnsi="Calibri" w:cs="Calibri"/>
          <w:color w:val="000000"/>
        </w:rPr>
        <w:t>Problem 1-4</w:t>
      </w:r>
    </w:p>
    <w:p w:rsidR="00533665" w:rsidRPr="00C9059A" w:rsidRDefault="00533665">
      <w:pPr>
        <w:rPr>
          <w:rFonts w:ascii="Calibri" w:hAnsi="Calibri"/>
        </w:rPr>
      </w:pPr>
    </w:p>
    <w:tbl>
      <w:tblPr>
        <w:tblW w:w="2236" w:type="dxa"/>
        <w:tblLook w:val="04A0" w:firstRow="1" w:lastRow="0" w:firstColumn="1" w:lastColumn="0" w:noHBand="0" w:noVBand="1"/>
      </w:tblPr>
      <w:tblGrid>
        <w:gridCol w:w="960"/>
        <w:gridCol w:w="1276"/>
      </w:tblGrid>
      <w:tr w:rsidR="00E7675E" w:rsidRPr="00C9059A" w:rsidTr="00E7675E">
        <w:trPr>
          <w:trHeight w:val="300"/>
        </w:trPr>
        <w:tc>
          <w:tcPr>
            <w:tcW w:w="960" w:type="dxa"/>
            <w:tcBorders>
              <w:top w:val="nil"/>
              <w:left w:val="nil"/>
              <w:bottom w:val="single" w:sz="4" w:space="0" w:color="auto"/>
              <w:right w:val="nil"/>
            </w:tcBorders>
            <w:shd w:val="clear" w:color="auto" w:fill="auto"/>
            <w:noWrap/>
            <w:vAlign w:val="bottom"/>
            <w:hideMark/>
          </w:tcPr>
          <w:p w:rsidR="00E7675E" w:rsidRPr="00C9059A" w:rsidRDefault="00E7675E" w:rsidP="00AB308E">
            <w:pPr>
              <w:spacing w:after="0" w:line="240" w:lineRule="auto"/>
              <w:rPr>
                <w:rFonts w:ascii="Calibri" w:eastAsia="Times New Roman" w:hAnsi="Calibri" w:cs="Calibri"/>
                <w:color w:val="000000"/>
              </w:rPr>
            </w:pPr>
            <w:r w:rsidRPr="00C9059A">
              <w:rPr>
                <w:rFonts w:ascii="Calibri" w:eastAsia="Times New Roman" w:hAnsi="Calibri" w:cs="Calibri"/>
                <w:color w:val="000000"/>
              </w:rPr>
              <w:t>State</w:t>
            </w:r>
          </w:p>
        </w:tc>
        <w:tc>
          <w:tcPr>
            <w:tcW w:w="1276" w:type="dxa"/>
            <w:tcBorders>
              <w:top w:val="nil"/>
              <w:left w:val="nil"/>
              <w:bottom w:val="single" w:sz="4" w:space="0" w:color="auto"/>
              <w:right w:val="nil"/>
            </w:tcBorders>
            <w:shd w:val="clear" w:color="auto" w:fill="auto"/>
            <w:noWrap/>
            <w:vAlign w:val="bottom"/>
            <w:hideMark/>
          </w:tcPr>
          <w:p w:rsidR="00E7675E" w:rsidRPr="00C9059A" w:rsidRDefault="00E7675E" w:rsidP="00163C5B">
            <w:pPr>
              <w:spacing w:after="0" w:line="240" w:lineRule="auto"/>
              <w:jc w:val="center"/>
              <w:rPr>
                <w:rFonts w:ascii="Calibri" w:eastAsia="Times New Roman" w:hAnsi="Calibri" w:cs="Calibri"/>
                <w:color w:val="000000"/>
              </w:rPr>
            </w:pPr>
            <w:r w:rsidRPr="00C9059A">
              <w:rPr>
                <w:rFonts w:ascii="Calibri" w:eastAsia="Times New Roman" w:hAnsi="Calibri" w:cs="Calibri"/>
                <w:color w:val="000000"/>
              </w:rPr>
              <w:t>Loan Rejection %</w:t>
            </w:r>
          </w:p>
        </w:tc>
      </w:tr>
      <w:tr w:rsidR="00B60CC4" w:rsidRPr="00C9059A" w:rsidTr="00E7675E">
        <w:trPr>
          <w:trHeight w:val="300"/>
        </w:trPr>
        <w:tc>
          <w:tcPr>
            <w:tcW w:w="960" w:type="dxa"/>
            <w:tcBorders>
              <w:top w:val="single" w:sz="4" w:space="0" w:color="auto"/>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CA</w:t>
            </w:r>
          </w:p>
        </w:tc>
        <w:tc>
          <w:tcPr>
            <w:tcW w:w="1276" w:type="dxa"/>
            <w:tcBorders>
              <w:top w:val="single" w:sz="4" w:space="0" w:color="auto"/>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0.13292708</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TX</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0.08344411</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NY</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0.0797736</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FL</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0.07688089</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PA</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0.04401981</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IL</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0.04246422</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OH</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0.03779744</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NJ</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0.03708008</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GA</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0.03683527</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VA</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0.03131478</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MI</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0.02718255</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NC</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0.02672393</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MA</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0.02547822</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MD</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0.02340048</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AZ</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0.02142811</w:t>
            </w:r>
          </w:p>
        </w:tc>
      </w:tr>
      <w:tr w:rsidR="00B60CC4" w:rsidRPr="00C9059A" w:rsidTr="00E7675E">
        <w:trPr>
          <w:trHeight w:val="300"/>
        </w:trPr>
        <w:tc>
          <w:tcPr>
            <w:tcW w:w="960" w:type="dxa"/>
            <w:tcBorders>
              <w:top w:val="nil"/>
              <w:left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MO</w:t>
            </w:r>
          </w:p>
        </w:tc>
        <w:tc>
          <w:tcPr>
            <w:tcW w:w="1276" w:type="dxa"/>
            <w:tcBorders>
              <w:top w:val="nil"/>
              <w:left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0.01954559</w:t>
            </w:r>
          </w:p>
        </w:tc>
      </w:tr>
      <w:tr w:rsidR="00B60CC4" w:rsidRPr="00C9059A" w:rsidTr="00E7675E">
        <w:trPr>
          <w:trHeight w:val="300"/>
        </w:trPr>
        <w:tc>
          <w:tcPr>
            <w:tcW w:w="960" w:type="dxa"/>
            <w:tcBorders>
              <w:top w:val="nil"/>
              <w:left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WA</w:t>
            </w:r>
          </w:p>
        </w:tc>
        <w:tc>
          <w:tcPr>
            <w:tcW w:w="1276" w:type="dxa"/>
            <w:tcBorders>
              <w:top w:val="nil"/>
              <w:left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0.0187585</w:t>
            </w:r>
          </w:p>
        </w:tc>
      </w:tr>
      <w:tr w:rsidR="00B60CC4" w:rsidRPr="00C9059A" w:rsidTr="00E7675E">
        <w:trPr>
          <w:trHeight w:val="300"/>
        </w:trPr>
        <w:tc>
          <w:tcPr>
            <w:tcW w:w="960" w:type="dxa"/>
            <w:tcBorders>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CO</w:t>
            </w:r>
          </w:p>
        </w:tc>
        <w:tc>
          <w:tcPr>
            <w:tcW w:w="1276" w:type="dxa"/>
            <w:tcBorders>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0.01812325</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AL</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0.0169798</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CT</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0.01640652</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SC</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0.01569535</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LA</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0.01450077</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WI</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0.01430865</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MN</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0.01407314</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KY</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0.01367649</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NV</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0.01275305</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AR</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0.01219062</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OK</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0.01103943</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OR</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0.00954581</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KS</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0.00862547</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lastRenderedPageBreak/>
              <w:t>UT</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0.00692579</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WV</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0.00643153</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NM</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0.00590939</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HI</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0.005756</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NH</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0.00551739</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RI</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0.00498905</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DE</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0.00354346</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MT</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0.00284933</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VT</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0.00250537</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AK</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0.00249142</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DC</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0.00236128</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SD</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0.00223887</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WY</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0.00220479</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IN</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0.00149516</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MS</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0.00059962</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TN</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0.00055003</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NE</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0.00022311</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IA</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0.00017043</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ME</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0.0001379</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ID</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8.0568E-05</w:t>
            </w:r>
          </w:p>
        </w:tc>
      </w:tr>
      <w:tr w:rsidR="00B60CC4" w:rsidRPr="00C9059A" w:rsidTr="00E7675E">
        <w:trPr>
          <w:trHeight w:val="300"/>
        </w:trPr>
        <w:tc>
          <w:tcPr>
            <w:tcW w:w="960"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rPr>
                <w:rFonts w:ascii="Calibri" w:eastAsia="Times New Roman" w:hAnsi="Calibri" w:cs="Calibri"/>
                <w:color w:val="000000"/>
              </w:rPr>
            </w:pPr>
            <w:r w:rsidRPr="00C9059A">
              <w:rPr>
                <w:rFonts w:ascii="Calibri" w:eastAsia="Times New Roman" w:hAnsi="Calibri" w:cs="Calibri"/>
                <w:color w:val="000000"/>
              </w:rPr>
              <w:t>ND</w:t>
            </w:r>
          </w:p>
        </w:tc>
        <w:tc>
          <w:tcPr>
            <w:tcW w:w="1276" w:type="dxa"/>
            <w:tcBorders>
              <w:top w:val="nil"/>
              <w:left w:val="nil"/>
              <w:bottom w:val="nil"/>
              <w:right w:val="nil"/>
            </w:tcBorders>
            <w:shd w:val="clear" w:color="auto" w:fill="auto"/>
            <w:noWrap/>
            <w:vAlign w:val="bottom"/>
            <w:hideMark/>
          </w:tcPr>
          <w:p w:rsidR="00B60CC4" w:rsidRPr="00C9059A" w:rsidRDefault="00B60CC4" w:rsidP="00B60CC4">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4.6482E-05</w:t>
            </w:r>
          </w:p>
        </w:tc>
      </w:tr>
    </w:tbl>
    <w:p w:rsidR="00B60CC4" w:rsidRPr="00C9059A" w:rsidRDefault="00B60CC4">
      <w:pPr>
        <w:rPr>
          <w:rFonts w:ascii="Calibri" w:hAnsi="Calibri"/>
        </w:rPr>
      </w:pPr>
    </w:p>
    <w:p w:rsidR="00B60CC4" w:rsidRPr="00C9059A" w:rsidRDefault="00B60CC4">
      <w:pPr>
        <w:rPr>
          <w:rFonts w:ascii="Calibri" w:hAnsi="Calibri"/>
        </w:rPr>
      </w:pPr>
      <w:r w:rsidRPr="00C9059A">
        <w:rPr>
          <w:rFonts w:ascii="Calibri" w:hAnsi="Calibri"/>
          <w:noProof/>
        </w:rPr>
        <w:drawing>
          <wp:inline distT="0" distB="0" distL="0" distR="0" wp14:anchorId="0B886329" wp14:editId="0A50D811">
            <wp:extent cx="5943600" cy="2143760"/>
            <wp:effectExtent l="0" t="0" r="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3665" w:rsidRPr="00C9059A" w:rsidRDefault="00B60CC4">
      <w:pPr>
        <w:rPr>
          <w:rFonts w:ascii="Calibri" w:hAnsi="Calibri"/>
        </w:rPr>
      </w:pPr>
      <w:r w:rsidRPr="00C9059A">
        <w:rPr>
          <w:rFonts w:ascii="Calibri" w:hAnsi="Calibri"/>
        </w:rPr>
        <w:t xml:space="preserve">The loan rejection percentage roughly corresponds with the population of each state. However, there is still substantial variation between the rejection </w:t>
      </w:r>
      <w:proofErr w:type="gramStart"/>
      <w:r w:rsidRPr="00C9059A">
        <w:rPr>
          <w:rFonts w:ascii="Calibri" w:hAnsi="Calibri"/>
        </w:rPr>
        <w:t>percentage</w:t>
      </w:r>
      <w:proofErr w:type="gramEnd"/>
      <w:r w:rsidRPr="00C9059A">
        <w:rPr>
          <w:rFonts w:ascii="Calibri" w:hAnsi="Calibri"/>
        </w:rPr>
        <w:t xml:space="preserve"> of each state.</w:t>
      </w:r>
    </w:p>
    <w:p w:rsidR="00B60CC4" w:rsidRPr="00C9059A" w:rsidRDefault="00B60CC4">
      <w:pPr>
        <w:rPr>
          <w:rFonts w:ascii="Calibri" w:hAnsi="Calibri"/>
        </w:rPr>
      </w:pPr>
    </w:p>
    <w:p w:rsidR="00B60CC4" w:rsidRPr="00C9059A" w:rsidRDefault="00B60CC4">
      <w:pPr>
        <w:rPr>
          <w:rFonts w:ascii="Calibri" w:hAnsi="Calibri"/>
        </w:rPr>
      </w:pPr>
      <w:r w:rsidRPr="00C9059A">
        <w:rPr>
          <w:rFonts w:ascii="Calibri" w:hAnsi="Calibri"/>
        </w:rPr>
        <w:t>Problem 1-5</w:t>
      </w:r>
    </w:p>
    <w:p w:rsidR="00DD5F3A" w:rsidRPr="00C9059A" w:rsidRDefault="00DD5F3A">
      <w:pPr>
        <w:rPr>
          <w:rFonts w:ascii="Calibri" w:hAnsi="Calibri"/>
        </w:rPr>
      </w:pPr>
      <w:r w:rsidRPr="00C9059A">
        <w:rPr>
          <w:rFonts w:ascii="Calibri" w:hAnsi="Calibri"/>
        </w:rPr>
        <w:t xml:space="preserve">Here is the pivot table by risk score grouping:  </w:t>
      </w:r>
    </w:p>
    <w:tbl>
      <w:tblPr>
        <w:tblW w:w="3260" w:type="dxa"/>
        <w:tblLook w:val="04A0" w:firstRow="1" w:lastRow="0" w:firstColumn="1" w:lastColumn="0" w:noHBand="0" w:noVBand="1"/>
      </w:tblPr>
      <w:tblGrid>
        <w:gridCol w:w="1380"/>
        <w:gridCol w:w="1880"/>
      </w:tblGrid>
      <w:tr w:rsidR="00E36333" w:rsidRPr="00C9059A" w:rsidTr="00E36333">
        <w:trPr>
          <w:trHeight w:val="300"/>
        </w:trPr>
        <w:tc>
          <w:tcPr>
            <w:tcW w:w="1380" w:type="dxa"/>
            <w:tcBorders>
              <w:top w:val="nil"/>
              <w:left w:val="nil"/>
              <w:bottom w:val="single" w:sz="4" w:space="0" w:color="9BC2E6"/>
              <w:right w:val="nil"/>
            </w:tcBorders>
            <w:shd w:val="clear" w:color="DDEBF7" w:fill="DDEBF7"/>
            <w:noWrap/>
            <w:vAlign w:val="bottom"/>
            <w:hideMark/>
          </w:tcPr>
          <w:p w:rsidR="00E36333" w:rsidRPr="00C9059A" w:rsidRDefault="00E36333" w:rsidP="00E36333">
            <w:pPr>
              <w:spacing w:after="0" w:line="240" w:lineRule="auto"/>
              <w:rPr>
                <w:rFonts w:ascii="Calibri" w:eastAsia="Times New Roman" w:hAnsi="Calibri" w:cs="Calibri"/>
                <w:b/>
                <w:bCs/>
                <w:color w:val="000000"/>
              </w:rPr>
            </w:pPr>
            <w:r w:rsidRPr="00C9059A">
              <w:rPr>
                <w:rFonts w:ascii="Calibri" w:eastAsia="Times New Roman" w:hAnsi="Calibri" w:cs="Calibri"/>
                <w:b/>
                <w:bCs/>
                <w:color w:val="000000"/>
              </w:rPr>
              <w:t>Row Labels</w:t>
            </w:r>
          </w:p>
        </w:tc>
        <w:tc>
          <w:tcPr>
            <w:tcW w:w="1880" w:type="dxa"/>
            <w:tcBorders>
              <w:top w:val="nil"/>
              <w:left w:val="nil"/>
              <w:bottom w:val="single" w:sz="4" w:space="0" w:color="9BC2E6"/>
              <w:right w:val="nil"/>
            </w:tcBorders>
            <w:shd w:val="clear" w:color="DDEBF7" w:fill="DDEBF7"/>
            <w:noWrap/>
            <w:vAlign w:val="bottom"/>
            <w:hideMark/>
          </w:tcPr>
          <w:p w:rsidR="00E36333" w:rsidRPr="00C9059A" w:rsidRDefault="00E36333" w:rsidP="00E36333">
            <w:pPr>
              <w:spacing w:after="0" w:line="240" w:lineRule="auto"/>
              <w:rPr>
                <w:rFonts w:ascii="Calibri" w:eastAsia="Times New Roman" w:hAnsi="Calibri" w:cs="Calibri"/>
                <w:b/>
                <w:bCs/>
                <w:color w:val="000000"/>
              </w:rPr>
            </w:pPr>
            <w:r w:rsidRPr="00C9059A">
              <w:rPr>
                <w:rFonts w:ascii="Calibri" w:eastAsia="Times New Roman" w:hAnsi="Calibri" w:cs="Calibri"/>
                <w:b/>
                <w:bCs/>
                <w:color w:val="000000"/>
              </w:rPr>
              <w:t xml:space="preserve">Count of Loan </w:t>
            </w:r>
            <w:r w:rsidRPr="00C9059A">
              <w:rPr>
                <w:rFonts w:ascii="Calibri" w:eastAsia="Times New Roman" w:hAnsi="Calibri" w:cs="Calibri"/>
                <w:b/>
                <w:bCs/>
                <w:color w:val="000000"/>
              </w:rPr>
              <w:lastRenderedPageBreak/>
              <w:t>Title</w:t>
            </w:r>
          </w:p>
        </w:tc>
      </w:tr>
      <w:tr w:rsidR="00E36333" w:rsidRPr="00C9059A" w:rsidTr="00E36333">
        <w:trPr>
          <w:trHeight w:val="300"/>
        </w:trPr>
        <w:tc>
          <w:tcPr>
            <w:tcW w:w="13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rPr>
                <w:rFonts w:ascii="Calibri" w:eastAsia="Times New Roman" w:hAnsi="Calibri" w:cs="Calibri"/>
                <w:color w:val="000000"/>
              </w:rPr>
            </w:pPr>
            <w:r w:rsidRPr="00C9059A">
              <w:rPr>
                <w:rFonts w:ascii="Calibri" w:eastAsia="Times New Roman" w:hAnsi="Calibri" w:cs="Calibri"/>
                <w:color w:val="000000"/>
              </w:rPr>
              <w:lastRenderedPageBreak/>
              <w:t>Excellent</w:t>
            </w:r>
          </w:p>
        </w:tc>
        <w:tc>
          <w:tcPr>
            <w:tcW w:w="18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3526</w:t>
            </w:r>
          </w:p>
        </w:tc>
      </w:tr>
      <w:tr w:rsidR="00E36333" w:rsidRPr="00C9059A" w:rsidTr="00E36333">
        <w:trPr>
          <w:trHeight w:val="300"/>
        </w:trPr>
        <w:tc>
          <w:tcPr>
            <w:tcW w:w="13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rPr>
                <w:rFonts w:ascii="Calibri" w:eastAsia="Times New Roman" w:hAnsi="Calibri" w:cs="Calibri"/>
                <w:color w:val="000000"/>
              </w:rPr>
            </w:pPr>
            <w:r w:rsidRPr="00C9059A">
              <w:rPr>
                <w:rFonts w:ascii="Calibri" w:eastAsia="Times New Roman" w:hAnsi="Calibri" w:cs="Calibri"/>
                <w:color w:val="000000"/>
              </w:rPr>
              <w:t>Fair</w:t>
            </w:r>
          </w:p>
        </w:tc>
        <w:tc>
          <w:tcPr>
            <w:tcW w:w="18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245276</w:t>
            </w:r>
          </w:p>
        </w:tc>
      </w:tr>
      <w:tr w:rsidR="00E36333" w:rsidRPr="00C9059A" w:rsidTr="00E36333">
        <w:trPr>
          <w:trHeight w:val="300"/>
        </w:trPr>
        <w:tc>
          <w:tcPr>
            <w:tcW w:w="13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rPr>
                <w:rFonts w:ascii="Calibri" w:eastAsia="Times New Roman" w:hAnsi="Calibri" w:cs="Calibri"/>
                <w:color w:val="000000"/>
              </w:rPr>
            </w:pPr>
            <w:r w:rsidRPr="00C9059A">
              <w:rPr>
                <w:rFonts w:ascii="Calibri" w:eastAsia="Times New Roman" w:hAnsi="Calibri" w:cs="Calibri"/>
                <w:color w:val="000000"/>
              </w:rPr>
              <w:t>Good</w:t>
            </w:r>
          </w:p>
        </w:tc>
        <w:tc>
          <w:tcPr>
            <w:tcW w:w="18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88161</w:t>
            </w:r>
          </w:p>
        </w:tc>
      </w:tr>
      <w:tr w:rsidR="00E36333" w:rsidRPr="00C9059A" w:rsidTr="00E36333">
        <w:trPr>
          <w:trHeight w:val="300"/>
        </w:trPr>
        <w:tc>
          <w:tcPr>
            <w:tcW w:w="13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rPr>
                <w:rFonts w:ascii="Calibri" w:eastAsia="Times New Roman" w:hAnsi="Calibri" w:cs="Calibri"/>
                <w:color w:val="000000"/>
              </w:rPr>
            </w:pPr>
            <w:r w:rsidRPr="00C9059A">
              <w:rPr>
                <w:rFonts w:ascii="Calibri" w:eastAsia="Times New Roman" w:hAnsi="Calibri" w:cs="Calibri"/>
                <w:color w:val="000000"/>
              </w:rPr>
              <w:t>Poor</w:t>
            </w:r>
          </w:p>
        </w:tc>
        <w:tc>
          <w:tcPr>
            <w:tcW w:w="18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194005</w:t>
            </w:r>
          </w:p>
        </w:tc>
      </w:tr>
      <w:tr w:rsidR="00E36333" w:rsidRPr="00C9059A" w:rsidTr="00E36333">
        <w:trPr>
          <w:trHeight w:val="300"/>
        </w:trPr>
        <w:tc>
          <w:tcPr>
            <w:tcW w:w="13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rPr>
                <w:rFonts w:ascii="Calibri" w:eastAsia="Times New Roman" w:hAnsi="Calibri" w:cs="Calibri"/>
                <w:color w:val="000000"/>
              </w:rPr>
            </w:pPr>
            <w:r w:rsidRPr="00C9059A">
              <w:rPr>
                <w:rFonts w:ascii="Calibri" w:eastAsia="Times New Roman" w:hAnsi="Calibri" w:cs="Calibri"/>
                <w:color w:val="000000"/>
              </w:rPr>
              <w:t>Very Bad</w:t>
            </w:r>
          </w:p>
        </w:tc>
        <w:tc>
          <w:tcPr>
            <w:tcW w:w="18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158662</w:t>
            </w:r>
          </w:p>
        </w:tc>
      </w:tr>
      <w:tr w:rsidR="00E36333" w:rsidRPr="00C9059A" w:rsidTr="00E36333">
        <w:trPr>
          <w:trHeight w:val="300"/>
        </w:trPr>
        <w:tc>
          <w:tcPr>
            <w:tcW w:w="13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rPr>
                <w:rFonts w:ascii="Calibri" w:eastAsia="Times New Roman" w:hAnsi="Calibri" w:cs="Calibri"/>
                <w:color w:val="000000"/>
              </w:rPr>
            </w:pPr>
            <w:r w:rsidRPr="00C9059A">
              <w:rPr>
                <w:rFonts w:ascii="Calibri" w:eastAsia="Times New Roman" w:hAnsi="Calibri" w:cs="Calibri"/>
                <w:color w:val="000000"/>
              </w:rPr>
              <w:t>Very Good</w:t>
            </w:r>
          </w:p>
        </w:tc>
        <w:tc>
          <w:tcPr>
            <w:tcW w:w="1880" w:type="dxa"/>
            <w:tcBorders>
              <w:top w:val="nil"/>
              <w:left w:val="nil"/>
              <w:bottom w:val="nil"/>
              <w:right w:val="nil"/>
            </w:tcBorders>
            <w:shd w:val="clear" w:color="auto" w:fill="auto"/>
            <w:noWrap/>
            <w:vAlign w:val="bottom"/>
            <w:hideMark/>
          </w:tcPr>
          <w:p w:rsidR="00E36333" w:rsidRPr="00C9059A" w:rsidRDefault="00E36333" w:rsidP="00E36333">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13250</w:t>
            </w:r>
          </w:p>
        </w:tc>
      </w:tr>
      <w:tr w:rsidR="00E36333" w:rsidRPr="00C9059A" w:rsidTr="00E36333">
        <w:trPr>
          <w:trHeight w:val="300"/>
        </w:trPr>
        <w:tc>
          <w:tcPr>
            <w:tcW w:w="1380" w:type="dxa"/>
            <w:tcBorders>
              <w:top w:val="single" w:sz="4" w:space="0" w:color="9BC2E6"/>
              <w:left w:val="nil"/>
              <w:bottom w:val="nil"/>
              <w:right w:val="nil"/>
            </w:tcBorders>
            <w:shd w:val="clear" w:color="DDEBF7" w:fill="DDEBF7"/>
            <w:noWrap/>
            <w:vAlign w:val="bottom"/>
            <w:hideMark/>
          </w:tcPr>
          <w:p w:rsidR="00E36333" w:rsidRPr="00C9059A" w:rsidRDefault="00E36333" w:rsidP="00E36333">
            <w:pPr>
              <w:spacing w:after="0" w:line="240" w:lineRule="auto"/>
              <w:rPr>
                <w:rFonts w:ascii="Calibri" w:eastAsia="Times New Roman" w:hAnsi="Calibri" w:cs="Calibri"/>
                <w:b/>
                <w:bCs/>
                <w:color w:val="000000"/>
              </w:rPr>
            </w:pPr>
            <w:r w:rsidRPr="00C9059A">
              <w:rPr>
                <w:rFonts w:ascii="Calibri" w:eastAsia="Times New Roman" w:hAnsi="Calibri" w:cs="Calibri"/>
                <w:b/>
                <w:bCs/>
                <w:color w:val="000000"/>
              </w:rPr>
              <w:t>Grand Total</w:t>
            </w:r>
          </w:p>
        </w:tc>
        <w:tc>
          <w:tcPr>
            <w:tcW w:w="1880" w:type="dxa"/>
            <w:tcBorders>
              <w:top w:val="single" w:sz="4" w:space="0" w:color="9BC2E6"/>
              <w:left w:val="nil"/>
              <w:bottom w:val="nil"/>
              <w:right w:val="nil"/>
            </w:tcBorders>
            <w:shd w:val="clear" w:color="DDEBF7" w:fill="DDEBF7"/>
            <w:noWrap/>
            <w:vAlign w:val="bottom"/>
            <w:hideMark/>
          </w:tcPr>
          <w:p w:rsidR="00E36333" w:rsidRPr="00C9059A" w:rsidRDefault="00E36333" w:rsidP="00E36333">
            <w:pPr>
              <w:spacing w:after="0" w:line="240" w:lineRule="auto"/>
              <w:jc w:val="right"/>
              <w:rPr>
                <w:rFonts w:ascii="Calibri" w:eastAsia="Times New Roman" w:hAnsi="Calibri" w:cs="Calibri"/>
                <w:b/>
                <w:bCs/>
                <w:color w:val="000000"/>
              </w:rPr>
            </w:pPr>
            <w:r w:rsidRPr="00C9059A">
              <w:rPr>
                <w:rFonts w:ascii="Calibri" w:eastAsia="Times New Roman" w:hAnsi="Calibri" w:cs="Calibri"/>
                <w:b/>
                <w:bCs/>
                <w:color w:val="000000"/>
              </w:rPr>
              <w:t>702880</w:t>
            </w:r>
          </w:p>
        </w:tc>
      </w:tr>
    </w:tbl>
    <w:p w:rsidR="00DD5F3A" w:rsidRPr="00C9059A" w:rsidRDefault="00DD5F3A">
      <w:pPr>
        <w:rPr>
          <w:rFonts w:ascii="Calibri" w:hAnsi="Calibri"/>
        </w:rPr>
      </w:pPr>
    </w:p>
    <w:p w:rsidR="00B60CC4" w:rsidRPr="00C9059A" w:rsidRDefault="00DD5F3A">
      <w:pPr>
        <w:rPr>
          <w:rFonts w:ascii="Calibri" w:hAnsi="Calibri"/>
        </w:rPr>
      </w:pPr>
      <w:r w:rsidRPr="00C9059A">
        <w:rPr>
          <w:rFonts w:ascii="Calibri" w:hAnsi="Calibri"/>
        </w:rPr>
        <w:t>The Excellent category had the smallest group, whereas the Fair group had the biggest group. Arguably there is a greater population of Fair, even though Very Bad has a smaller count, it is clearly the worst of the group.</w:t>
      </w:r>
    </w:p>
    <w:p w:rsidR="00E36333" w:rsidRPr="00C9059A" w:rsidRDefault="00DD5F3A">
      <w:pPr>
        <w:rPr>
          <w:rFonts w:ascii="Calibri" w:hAnsi="Calibri"/>
        </w:rPr>
      </w:pPr>
      <w:r w:rsidRPr="00C9059A">
        <w:rPr>
          <w:rFonts w:ascii="Calibri" w:hAnsi="Calibri"/>
        </w:rPr>
        <w:t>Problem 1-6</w:t>
      </w:r>
    </w:p>
    <w:p w:rsidR="00DD5F3A" w:rsidRPr="00C9059A" w:rsidRDefault="00DD5F3A">
      <w:pPr>
        <w:rPr>
          <w:rFonts w:ascii="Calibri" w:hAnsi="Calibri"/>
        </w:rPr>
      </w:pPr>
      <w:r w:rsidRPr="00C9059A">
        <w:rPr>
          <w:rFonts w:ascii="Calibri" w:hAnsi="Calibri"/>
        </w:rPr>
        <w:t>Here is the pivot table by Debt-to-Income</w:t>
      </w:r>
      <w:r w:rsidR="006D5427" w:rsidRPr="00C9059A">
        <w:rPr>
          <w:rFonts w:ascii="Calibri" w:hAnsi="Calibri"/>
        </w:rPr>
        <w:t xml:space="preserve"> (DTI)</w:t>
      </w:r>
      <w:r w:rsidRPr="00C9059A">
        <w:rPr>
          <w:rFonts w:ascii="Calibri" w:hAnsi="Calibri"/>
        </w:rPr>
        <w:t xml:space="preserve"> grouping:</w:t>
      </w:r>
    </w:p>
    <w:tbl>
      <w:tblPr>
        <w:tblW w:w="4180" w:type="dxa"/>
        <w:tblLook w:val="04A0" w:firstRow="1" w:lastRow="0" w:firstColumn="1" w:lastColumn="0" w:noHBand="0" w:noVBand="1"/>
      </w:tblPr>
      <w:tblGrid>
        <w:gridCol w:w="1380"/>
        <w:gridCol w:w="2800"/>
      </w:tblGrid>
      <w:tr w:rsidR="00DD5F3A" w:rsidRPr="00C9059A" w:rsidTr="00DD5F3A">
        <w:trPr>
          <w:trHeight w:val="300"/>
        </w:trPr>
        <w:tc>
          <w:tcPr>
            <w:tcW w:w="1380" w:type="dxa"/>
            <w:tcBorders>
              <w:top w:val="nil"/>
              <w:left w:val="nil"/>
              <w:bottom w:val="single" w:sz="4" w:space="0" w:color="9BC2E6"/>
              <w:right w:val="nil"/>
            </w:tcBorders>
            <w:shd w:val="clear" w:color="DDEBF7" w:fill="DDEBF7"/>
            <w:noWrap/>
            <w:vAlign w:val="bottom"/>
            <w:hideMark/>
          </w:tcPr>
          <w:p w:rsidR="00DD5F3A" w:rsidRPr="00C9059A" w:rsidRDefault="00DD5F3A" w:rsidP="00DD5F3A">
            <w:pPr>
              <w:spacing w:after="0" w:line="240" w:lineRule="auto"/>
              <w:rPr>
                <w:rFonts w:ascii="Calibri" w:eastAsia="Times New Roman" w:hAnsi="Calibri" w:cs="Calibri"/>
                <w:b/>
                <w:bCs/>
                <w:color w:val="000000"/>
              </w:rPr>
            </w:pPr>
            <w:r w:rsidRPr="00C9059A">
              <w:rPr>
                <w:rFonts w:ascii="Calibri" w:eastAsia="Times New Roman" w:hAnsi="Calibri" w:cs="Calibri"/>
                <w:b/>
                <w:bCs/>
                <w:color w:val="000000"/>
              </w:rPr>
              <w:t>Row Labels</w:t>
            </w:r>
          </w:p>
        </w:tc>
        <w:tc>
          <w:tcPr>
            <w:tcW w:w="2800" w:type="dxa"/>
            <w:tcBorders>
              <w:top w:val="nil"/>
              <w:left w:val="nil"/>
              <w:bottom w:val="single" w:sz="4" w:space="0" w:color="9BC2E6"/>
              <w:right w:val="nil"/>
            </w:tcBorders>
            <w:shd w:val="clear" w:color="DDEBF7" w:fill="DDEBF7"/>
            <w:noWrap/>
            <w:vAlign w:val="bottom"/>
            <w:hideMark/>
          </w:tcPr>
          <w:p w:rsidR="00DD5F3A" w:rsidRPr="00C9059A" w:rsidRDefault="00DD5F3A" w:rsidP="00DD5F3A">
            <w:pPr>
              <w:spacing w:after="0" w:line="240" w:lineRule="auto"/>
              <w:rPr>
                <w:rFonts w:ascii="Calibri" w:eastAsia="Times New Roman" w:hAnsi="Calibri" w:cs="Calibri"/>
                <w:b/>
                <w:bCs/>
                <w:color w:val="000000"/>
              </w:rPr>
            </w:pPr>
            <w:r w:rsidRPr="00C9059A">
              <w:rPr>
                <w:rFonts w:ascii="Calibri" w:eastAsia="Times New Roman" w:hAnsi="Calibri" w:cs="Calibri"/>
                <w:b/>
                <w:bCs/>
                <w:color w:val="000000"/>
              </w:rPr>
              <w:t>Count of Amount Requested</w:t>
            </w:r>
          </w:p>
        </w:tc>
      </w:tr>
      <w:tr w:rsidR="00DD5F3A" w:rsidRPr="00C9059A" w:rsidTr="00DD5F3A">
        <w:trPr>
          <w:trHeight w:val="300"/>
        </w:trPr>
        <w:tc>
          <w:tcPr>
            <w:tcW w:w="1380" w:type="dxa"/>
            <w:tcBorders>
              <w:top w:val="nil"/>
              <w:left w:val="nil"/>
              <w:bottom w:val="nil"/>
              <w:right w:val="nil"/>
            </w:tcBorders>
            <w:shd w:val="clear" w:color="auto" w:fill="auto"/>
            <w:noWrap/>
            <w:vAlign w:val="bottom"/>
            <w:hideMark/>
          </w:tcPr>
          <w:p w:rsidR="00DD5F3A" w:rsidRPr="00C9059A" w:rsidRDefault="00DD5F3A" w:rsidP="00DD5F3A">
            <w:pPr>
              <w:spacing w:after="0" w:line="240" w:lineRule="auto"/>
              <w:rPr>
                <w:rFonts w:ascii="Calibri" w:eastAsia="Times New Roman" w:hAnsi="Calibri" w:cs="Calibri"/>
                <w:color w:val="000000"/>
              </w:rPr>
            </w:pPr>
            <w:r w:rsidRPr="00C9059A">
              <w:rPr>
                <w:rFonts w:ascii="Calibri" w:eastAsia="Times New Roman" w:hAnsi="Calibri" w:cs="Calibri"/>
                <w:color w:val="000000"/>
              </w:rPr>
              <w:t>High</w:t>
            </w:r>
          </w:p>
        </w:tc>
        <w:tc>
          <w:tcPr>
            <w:tcW w:w="2800" w:type="dxa"/>
            <w:tcBorders>
              <w:top w:val="nil"/>
              <w:left w:val="nil"/>
              <w:bottom w:val="nil"/>
              <w:right w:val="nil"/>
            </w:tcBorders>
            <w:shd w:val="clear" w:color="auto" w:fill="auto"/>
            <w:noWrap/>
            <w:vAlign w:val="bottom"/>
            <w:hideMark/>
          </w:tcPr>
          <w:p w:rsidR="00DD5F3A" w:rsidRPr="00C9059A" w:rsidRDefault="00DD5F3A" w:rsidP="00DD5F3A">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347284</w:t>
            </w:r>
          </w:p>
        </w:tc>
      </w:tr>
      <w:tr w:rsidR="00DD5F3A" w:rsidRPr="00C9059A" w:rsidTr="00DD5F3A">
        <w:trPr>
          <w:trHeight w:val="300"/>
        </w:trPr>
        <w:tc>
          <w:tcPr>
            <w:tcW w:w="1380" w:type="dxa"/>
            <w:tcBorders>
              <w:top w:val="nil"/>
              <w:left w:val="nil"/>
              <w:bottom w:val="nil"/>
              <w:right w:val="nil"/>
            </w:tcBorders>
            <w:shd w:val="clear" w:color="auto" w:fill="auto"/>
            <w:noWrap/>
            <w:vAlign w:val="bottom"/>
            <w:hideMark/>
          </w:tcPr>
          <w:p w:rsidR="00DD5F3A" w:rsidRPr="00C9059A" w:rsidRDefault="00DD5F3A" w:rsidP="00DD5F3A">
            <w:pPr>
              <w:spacing w:after="0" w:line="240" w:lineRule="auto"/>
              <w:rPr>
                <w:rFonts w:ascii="Calibri" w:eastAsia="Times New Roman" w:hAnsi="Calibri" w:cs="Calibri"/>
                <w:color w:val="000000"/>
              </w:rPr>
            </w:pPr>
            <w:r w:rsidRPr="00C9059A">
              <w:rPr>
                <w:rFonts w:ascii="Calibri" w:eastAsia="Times New Roman" w:hAnsi="Calibri" w:cs="Calibri"/>
                <w:color w:val="000000"/>
              </w:rPr>
              <w:t>Low</w:t>
            </w:r>
          </w:p>
        </w:tc>
        <w:tc>
          <w:tcPr>
            <w:tcW w:w="2800" w:type="dxa"/>
            <w:tcBorders>
              <w:top w:val="nil"/>
              <w:left w:val="nil"/>
              <w:bottom w:val="nil"/>
              <w:right w:val="nil"/>
            </w:tcBorders>
            <w:shd w:val="clear" w:color="auto" w:fill="auto"/>
            <w:noWrap/>
            <w:vAlign w:val="bottom"/>
            <w:hideMark/>
          </w:tcPr>
          <w:p w:rsidR="00DD5F3A" w:rsidRPr="00C9059A" w:rsidRDefault="00DD5F3A" w:rsidP="00DD5F3A">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168952</w:t>
            </w:r>
          </w:p>
        </w:tc>
      </w:tr>
      <w:tr w:rsidR="00DD5F3A" w:rsidRPr="00C9059A" w:rsidTr="00DD5F3A">
        <w:trPr>
          <w:trHeight w:val="300"/>
        </w:trPr>
        <w:tc>
          <w:tcPr>
            <w:tcW w:w="1380" w:type="dxa"/>
            <w:tcBorders>
              <w:top w:val="nil"/>
              <w:left w:val="nil"/>
              <w:bottom w:val="nil"/>
              <w:right w:val="nil"/>
            </w:tcBorders>
            <w:shd w:val="clear" w:color="auto" w:fill="auto"/>
            <w:noWrap/>
            <w:vAlign w:val="bottom"/>
            <w:hideMark/>
          </w:tcPr>
          <w:p w:rsidR="00DD5F3A" w:rsidRPr="00C9059A" w:rsidRDefault="00DD5F3A" w:rsidP="00DD5F3A">
            <w:pPr>
              <w:spacing w:after="0" w:line="240" w:lineRule="auto"/>
              <w:rPr>
                <w:rFonts w:ascii="Calibri" w:eastAsia="Times New Roman" w:hAnsi="Calibri" w:cs="Calibri"/>
                <w:color w:val="000000"/>
              </w:rPr>
            </w:pPr>
            <w:r w:rsidRPr="00C9059A">
              <w:rPr>
                <w:rFonts w:ascii="Calibri" w:eastAsia="Times New Roman" w:hAnsi="Calibri" w:cs="Calibri"/>
                <w:color w:val="000000"/>
              </w:rPr>
              <w:t>Medium</w:t>
            </w:r>
          </w:p>
        </w:tc>
        <w:tc>
          <w:tcPr>
            <w:tcW w:w="2800" w:type="dxa"/>
            <w:tcBorders>
              <w:top w:val="nil"/>
              <w:left w:val="nil"/>
              <w:bottom w:val="nil"/>
              <w:right w:val="nil"/>
            </w:tcBorders>
            <w:shd w:val="clear" w:color="auto" w:fill="auto"/>
            <w:noWrap/>
            <w:vAlign w:val="bottom"/>
            <w:hideMark/>
          </w:tcPr>
          <w:p w:rsidR="00DD5F3A" w:rsidRPr="00C9059A" w:rsidRDefault="00DD5F3A" w:rsidP="00DD5F3A">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175034</w:t>
            </w:r>
          </w:p>
        </w:tc>
      </w:tr>
      <w:tr w:rsidR="00DD5F3A" w:rsidRPr="00C9059A" w:rsidTr="00DD5F3A">
        <w:trPr>
          <w:trHeight w:val="300"/>
        </w:trPr>
        <w:tc>
          <w:tcPr>
            <w:tcW w:w="1380" w:type="dxa"/>
            <w:tcBorders>
              <w:top w:val="single" w:sz="4" w:space="0" w:color="9BC2E6"/>
              <w:left w:val="nil"/>
              <w:bottom w:val="nil"/>
              <w:right w:val="nil"/>
            </w:tcBorders>
            <w:shd w:val="clear" w:color="DDEBF7" w:fill="DDEBF7"/>
            <w:noWrap/>
            <w:vAlign w:val="bottom"/>
            <w:hideMark/>
          </w:tcPr>
          <w:p w:rsidR="00DD5F3A" w:rsidRPr="00C9059A" w:rsidRDefault="00DD5F3A" w:rsidP="00DD5F3A">
            <w:pPr>
              <w:spacing w:after="0" w:line="240" w:lineRule="auto"/>
              <w:rPr>
                <w:rFonts w:ascii="Calibri" w:eastAsia="Times New Roman" w:hAnsi="Calibri" w:cs="Calibri"/>
                <w:b/>
                <w:bCs/>
                <w:color w:val="000000"/>
              </w:rPr>
            </w:pPr>
            <w:r w:rsidRPr="00C9059A">
              <w:rPr>
                <w:rFonts w:ascii="Calibri" w:eastAsia="Times New Roman" w:hAnsi="Calibri" w:cs="Calibri"/>
                <w:b/>
                <w:bCs/>
                <w:color w:val="000000"/>
              </w:rPr>
              <w:t>Grand Total</w:t>
            </w:r>
          </w:p>
        </w:tc>
        <w:tc>
          <w:tcPr>
            <w:tcW w:w="2800" w:type="dxa"/>
            <w:tcBorders>
              <w:top w:val="single" w:sz="4" w:space="0" w:color="9BC2E6"/>
              <w:left w:val="nil"/>
              <w:bottom w:val="nil"/>
              <w:right w:val="nil"/>
            </w:tcBorders>
            <w:shd w:val="clear" w:color="DDEBF7" w:fill="DDEBF7"/>
            <w:noWrap/>
            <w:vAlign w:val="bottom"/>
            <w:hideMark/>
          </w:tcPr>
          <w:p w:rsidR="00DD5F3A" w:rsidRPr="00C9059A" w:rsidRDefault="00DD5F3A" w:rsidP="00DD5F3A">
            <w:pPr>
              <w:spacing w:after="0" w:line="240" w:lineRule="auto"/>
              <w:jc w:val="right"/>
              <w:rPr>
                <w:rFonts w:ascii="Calibri" w:eastAsia="Times New Roman" w:hAnsi="Calibri" w:cs="Calibri"/>
                <w:b/>
                <w:bCs/>
                <w:color w:val="000000"/>
              </w:rPr>
            </w:pPr>
            <w:r w:rsidRPr="00C9059A">
              <w:rPr>
                <w:rFonts w:ascii="Calibri" w:eastAsia="Times New Roman" w:hAnsi="Calibri" w:cs="Calibri"/>
                <w:b/>
                <w:bCs/>
                <w:color w:val="000000"/>
              </w:rPr>
              <w:t>691270</w:t>
            </w:r>
          </w:p>
        </w:tc>
      </w:tr>
    </w:tbl>
    <w:p w:rsidR="00DD5F3A" w:rsidRPr="00C9059A" w:rsidRDefault="00DD5F3A">
      <w:pPr>
        <w:rPr>
          <w:rFonts w:ascii="Calibri" w:hAnsi="Calibri"/>
        </w:rPr>
      </w:pPr>
    </w:p>
    <w:p w:rsidR="006D5427" w:rsidRPr="00C9059A" w:rsidRDefault="006D5427">
      <w:pPr>
        <w:rPr>
          <w:rFonts w:ascii="Calibri" w:hAnsi="Calibri"/>
        </w:rPr>
      </w:pPr>
      <w:r w:rsidRPr="00C9059A">
        <w:rPr>
          <w:rFonts w:ascii="Calibri" w:hAnsi="Calibri"/>
        </w:rPr>
        <w:t>Low DTI is the smallest grouping whereas High DTI has the largest grouping.</w:t>
      </w:r>
    </w:p>
    <w:p w:rsidR="00E828D7" w:rsidRPr="00C9059A" w:rsidRDefault="00E828D7">
      <w:pPr>
        <w:rPr>
          <w:rFonts w:ascii="Calibri" w:hAnsi="Calibri"/>
        </w:rPr>
      </w:pPr>
    </w:p>
    <w:p w:rsidR="00163C5B" w:rsidRPr="00C9059A" w:rsidRDefault="00163C5B">
      <w:pPr>
        <w:rPr>
          <w:rFonts w:ascii="Calibri" w:hAnsi="Calibri"/>
        </w:rPr>
      </w:pPr>
      <w:r w:rsidRPr="00C9059A">
        <w:rPr>
          <w:rFonts w:ascii="Calibri" w:hAnsi="Calibri"/>
        </w:rPr>
        <w:br w:type="page"/>
      </w:r>
    </w:p>
    <w:p w:rsidR="00E828D7" w:rsidRPr="00C9059A" w:rsidRDefault="00E828D7">
      <w:pPr>
        <w:rPr>
          <w:rFonts w:ascii="Calibri" w:hAnsi="Calibri"/>
        </w:rPr>
      </w:pPr>
      <w:r w:rsidRPr="00C9059A">
        <w:rPr>
          <w:rFonts w:ascii="Calibri" w:hAnsi="Calibri"/>
        </w:rPr>
        <w:lastRenderedPageBreak/>
        <w:t>Problem 1-7</w:t>
      </w:r>
    </w:p>
    <w:p w:rsidR="00E828D7" w:rsidRPr="00C9059A" w:rsidRDefault="00E828D7">
      <w:pPr>
        <w:rPr>
          <w:rFonts w:ascii="Calibri" w:hAnsi="Calibri"/>
        </w:rPr>
      </w:pPr>
      <w:r w:rsidRPr="00C9059A">
        <w:rPr>
          <w:rFonts w:ascii="Calibri" w:hAnsi="Calibri"/>
        </w:rPr>
        <w:t>Here is the pivot table for the loans with excellent risks but high debt-to-incomes, by years of employment:</w:t>
      </w:r>
    </w:p>
    <w:tbl>
      <w:tblPr>
        <w:tblW w:w="4180" w:type="dxa"/>
        <w:tblLook w:val="04A0" w:firstRow="1" w:lastRow="0" w:firstColumn="1" w:lastColumn="0" w:noHBand="0" w:noVBand="1"/>
      </w:tblPr>
      <w:tblGrid>
        <w:gridCol w:w="1380"/>
        <w:gridCol w:w="2800"/>
      </w:tblGrid>
      <w:tr w:rsidR="00E828D7" w:rsidRPr="00C9059A" w:rsidTr="00E828D7">
        <w:trPr>
          <w:trHeight w:val="300"/>
        </w:trPr>
        <w:tc>
          <w:tcPr>
            <w:tcW w:w="1380" w:type="dxa"/>
            <w:tcBorders>
              <w:top w:val="nil"/>
              <w:left w:val="nil"/>
              <w:bottom w:val="single" w:sz="4" w:space="0" w:color="9BC2E6"/>
              <w:right w:val="nil"/>
            </w:tcBorders>
            <w:shd w:val="clear" w:color="DDEBF7" w:fill="DDEBF7"/>
            <w:noWrap/>
            <w:vAlign w:val="bottom"/>
            <w:hideMark/>
          </w:tcPr>
          <w:p w:rsidR="00E828D7" w:rsidRPr="00C9059A" w:rsidRDefault="00E828D7" w:rsidP="00E828D7">
            <w:pPr>
              <w:spacing w:after="0" w:line="240" w:lineRule="auto"/>
              <w:rPr>
                <w:rFonts w:ascii="Calibri" w:eastAsia="Times New Roman" w:hAnsi="Calibri" w:cs="Calibri"/>
                <w:b/>
                <w:bCs/>
                <w:color w:val="000000"/>
              </w:rPr>
            </w:pPr>
            <w:r w:rsidRPr="00C9059A">
              <w:rPr>
                <w:rFonts w:ascii="Calibri" w:eastAsia="Times New Roman" w:hAnsi="Calibri" w:cs="Calibri"/>
                <w:b/>
                <w:bCs/>
                <w:color w:val="000000"/>
              </w:rPr>
              <w:t>Row Labels</w:t>
            </w:r>
          </w:p>
        </w:tc>
        <w:tc>
          <w:tcPr>
            <w:tcW w:w="2800" w:type="dxa"/>
            <w:tcBorders>
              <w:top w:val="nil"/>
              <w:left w:val="nil"/>
              <w:bottom w:val="single" w:sz="4" w:space="0" w:color="9BC2E6"/>
              <w:right w:val="nil"/>
            </w:tcBorders>
            <w:shd w:val="clear" w:color="DDEBF7" w:fill="DDEBF7"/>
            <w:noWrap/>
            <w:vAlign w:val="bottom"/>
            <w:hideMark/>
          </w:tcPr>
          <w:p w:rsidR="00E828D7" w:rsidRPr="00C9059A" w:rsidRDefault="00E828D7" w:rsidP="00E828D7">
            <w:pPr>
              <w:spacing w:after="0" w:line="240" w:lineRule="auto"/>
              <w:rPr>
                <w:rFonts w:ascii="Calibri" w:eastAsia="Times New Roman" w:hAnsi="Calibri" w:cs="Calibri"/>
                <w:b/>
                <w:bCs/>
                <w:color w:val="000000"/>
              </w:rPr>
            </w:pPr>
            <w:r w:rsidRPr="00C9059A">
              <w:rPr>
                <w:rFonts w:ascii="Calibri" w:eastAsia="Times New Roman" w:hAnsi="Calibri" w:cs="Calibri"/>
                <w:b/>
                <w:bCs/>
                <w:color w:val="000000"/>
              </w:rPr>
              <w:t>Count of Amount Requested</w:t>
            </w:r>
          </w:p>
        </w:tc>
      </w:tr>
      <w:tr w:rsidR="00E828D7" w:rsidRPr="00C9059A" w:rsidTr="00E828D7">
        <w:trPr>
          <w:trHeight w:val="300"/>
        </w:trPr>
        <w:tc>
          <w:tcPr>
            <w:tcW w:w="1380" w:type="dxa"/>
            <w:tcBorders>
              <w:top w:val="nil"/>
              <w:left w:val="nil"/>
              <w:bottom w:val="single" w:sz="4" w:space="0" w:color="9BC2E6"/>
              <w:right w:val="nil"/>
            </w:tcBorders>
            <w:shd w:val="clear" w:color="auto" w:fill="auto"/>
            <w:noWrap/>
            <w:vAlign w:val="bottom"/>
            <w:hideMark/>
          </w:tcPr>
          <w:p w:rsidR="00E828D7" w:rsidRPr="00C9059A" w:rsidRDefault="00E828D7" w:rsidP="00E828D7">
            <w:pPr>
              <w:spacing w:after="0" w:line="240" w:lineRule="auto"/>
              <w:rPr>
                <w:rFonts w:ascii="Calibri" w:eastAsia="Times New Roman" w:hAnsi="Calibri" w:cs="Calibri"/>
                <w:b/>
                <w:bCs/>
                <w:color w:val="000000"/>
              </w:rPr>
            </w:pPr>
            <w:r w:rsidRPr="00C9059A">
              <w:rPr>
                <w:rFonts w:ascii="Calibri" w:eastAsia="Times New Roman" w:hAnsi="Calibri" w:cs="Calibri"/>
                <w:b/>
                <w:bCs/>
                <w:color w:val="000000"/>
              </w:rPr>
              <w:t>Excellent</w:t>
            </w:r>
          </w:p>
        </w:tc>
        <w:tc>
          <w:tcPr>
            <w:tcW w:w="2800" w:type="dxa"/>
            <w:tcBorders>
              <w:top w:val="nil"/>
              <w:left w:val="nil"/>
              <w:bottom w:val="single" w:sz="4" w:space="0" w:color="9BC2E6"/>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b/>
                <w:bCs/>
                <w:color w:val="000000"/>
              </w:rPr>
            </w:pPr>
            <w:r w:rsidRPr="00C9059A">
              <w:rPr>
                <w:rFonts w:ascii="Calibri" w:eastAsia="Times New Roman" w:hAnsi="Calibri" w:cs="Calibri"/>
                <w:b/>
                <w:bCs/>
                <w:color w:val="000000"/>
              </w:rPr>
              <w:t>2931</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100" w:firstLine="221"/>
              <w:rPr>
                <w:rFonts w:ascii="Calibri" w:eastAsia="Times New Roman" w:hAnsi="Calibri" w:cs="Calibri"/>
                <w:b/>
                <w:bCs/>
                <w:color w:val="000000"/>
              </w:rPr>
            </w:pPr>
            <w:r w:rsidRPr="00C9059A">
              <w:rPr>
                <w:rFonts w:ascii="Calibri" w:eastAsia="Times New Roman" w:hAnsi="Calibri" w:cs="Calibri"/>
                <w:b/>
                <w:bCs/>
                <w:color w:val="000000"/>
              </w:rPr>
              <w:t>High</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b/>
                <w:bCs/>
                <w:color w:val="000000"/>
              </w:rPr>
            </w:pPr>
            <w:r w:rsidRPr="00C9059A">
              <w:rPr>
                <w:rFonts w:ascii="Calibri" w:eastAsia="Times New Roman" w:hAnsi="Calibri" w:cs="Calibri"/>
                <w:b/>
                <w:bCs/>
                <w:color w:val="000000"/>
              </w:rPr>
              <w:t>1190</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0</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942</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1</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12</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2</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14</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3</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11</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4</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12</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5</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92</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6</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9</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7</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15</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8</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9</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9</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6</w:t>
            </w:r>
          </w:p>
        </w:tc>
      </w:tr>
      <w:tr w:rsidR="00E828D7" w:rsidRPr="00C9059A" w:rsidTr="00E828D7">
        <w:trPr>
          <w:trHeight w:val="300"/>
        </w:trPr>
        <w:tc>
          <w:tcPr>
            <w:tcW w:w="1380" w:type="dxa"/>
            <w:tcBorders>
              <w:top w:val="nil"/>
              <w:left w:val="nil"/>
              <w:bottom w:val="nil"/>
              <w:right w:val="nil"/>
            </w:tcBorders>
            <w:shd w:val="clear" w:color="auto" w:fill="auto"/>
            <w:noWrap/>
            <w:vAlign w:val="bottom"/>
            <w:hideMark/>
          </w:tcPr>
          <w:p w:rsidR="00E828D7" w:rsidRPr="00C9059A" w:rsidRDefault="00E828D7" w:rsidP="00C9059A">
            <w:pPr>
              <w:spacing w:after="0" w:line="240" w:lineRule="auto"/>
              <w:ind w:firstLineChars="200" w:firstLine="440"/>
              <w:rPr>
                <w:rFonts w:ascii="Calibri" w:eastAsia="Times New Roman" w:hAnsi="Calibri" w:cs="Calibri"/>
                <w:color w:val="000000"/>
              </w:rPr>
            </w:pPr>
            <w:r w:rsidRPr="00C9059A">
              <w:rPr>
                <w:rFonts w:ascii="Calibri" w:eastAsia="Times New Roman" w:hAnsi="Calibri" w:cs="Calibri"/>
                <w:color w:val="000000"/>
              </w:rPr>
              <w:t>10</w:t>
            </w:r>
          </w:p>
        </w:tc>
        <w:tc>
          <w:tcPr>
            <w:tcW w:w="2800" w:type="dxa"/>
            <w:tcBorders>
              <w:top w:val="nil"/>
              <w:left w:val="nil"/>
              <w:bottom w:val="nil"/>
              <w:right w:val="nil"/>
            </w:tcBorders>
            <w:shd w:val="clear" w:color="auto" w:fill="auto"/>
            <w:noWrap/>
            <w:vAlign w:val="bottom"/>
            <w:hideMark/>
          </w:tcPr>
          <w:p w:rsidR="00E828D7" w:rsidRPr="00C9059A" w:rsidRDefault="00E828D7" w:rsidP="00E828D7">
            <w:pPr>
              <w:spacing w:after="0" w:line="240" w:lineRule="auto"/>
              <w:jc w:val="right"/>
              <w:rPr>
                <w:rFonts w:ascii="Calibri" w:eastAsia="Times New Roman" w:hAnsi="Calibri" w:cs="Calibri"/>
                <w:color w:val="000000"/>
              </w:rPr>
            </w:pPr>
            <w:r w:rsidRPr="00C9059A">
              <w:rPr>
                <w:rFonts w:ascii="Calibri" w:eastAsia="Times New Roman" w:hAnsi="Calibri" w:cs="Calibri"/>
                <w:color w:val="000000"/>
              </w:rPr>
              <w:t>68</w:t>
            </w:r>
          </w:p>
        </w:tc>
      </w:tr>
    </w:tbl>
    <w:p w:rsidR="00E828D7" w:rsidRPr="00C9059A" w:rsidRDefault="00E828D7">
      <w:pPr>
        <w:rPr>
          <w:rFonts w:ascii="Calibri" w:hAnsi="Calibri"/>
        </w:rPr>
      </w:pPr>
    </w:p>
    <w:p w:rsidR="00E828D7" w:rsidRPr="00C9059A" w:rsidRDefault="00E828D7">
      <w:pPr>
        <w:rPr>
          <w:rFonts w:ascii="Calibri" w:eastAsia="Times New Roman" w:hAnsi="Calibri" w:cs="Arial"/>
          <w:color w:val="222222"/>
        </w:rPr>
      </w:pPr>
      <w:r w:rsidRPr="00C9059A">
        <w:rPr>
          <w:rFonts w:ascii="Calibri" w:eastAsia="Times New Roman" w:hAnsi="Calibri" w:cs="Arial"/>
          <w:color w:val="222222"/>
        </w:rPr>
        <w:t>Perhaps those with excellent credit just asked for too big of a loan given their existing debt and that is why they are rejected. This PivotTable analysis suggests those with excellent credit asked for a larger loan given the debt they already had as compared to any of the others, suggesting a reason why even those potential borrowers with excellent credit were rejected. There weren’t a lot of them, but there were certainly some!</w:t>
      </w:r>
    </w:p>
    <w:p w:rsidR="00E828D7" w:rsidRPr="00C9059A" w:rsidRDefault="00E828D7" w:rsidP="00E828D7">
      <w:pPr>
        <w:rPr>
          <w:rFonts w:ascii="Calibri" w:eastAsia="Times New Roman" w:hAnsi="Calibri" w:cs="Arial"/>
          <w:color w:val="222222"/>
        </w:rPr>
      </w:pPr>
    </w:p>
    <w:p w:rsidR="00E828D7" w:rsidRPr="00C9059A" w:rsidRDefault="00E828D7">
      <w:pPr>
        <w:rPr>
          <w:rFonts w:ascii="Calibri" w:hAnsi="Calibri"/>
        </w:rPr>
      </w:pPr>
    </w:p>
    <w:sectPr w:rsidR="00E828D7" w:rsidRPr="00C9059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329" w:rsidRDefault="007C2329" w:rsidP="00C9059A">
      <w:pPr>
        <w:spacing w:after="0" w:line="240" w:lineRule="auto"/>
      </w:pPr>
      <w:r>
        <w:separator/>
      </w:r>
    </w:p>
  </w:endnote>
  <w:endnote w:type="continuationSeparator" w:id="0">
    <w:p w:rsidR="007C2329" w:rsidRDefault="007C2329" w:rsidP="00C9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9A" w:rsidRPr="00C9059A" w:rsidRDefault="00C9059A" w:rsidP="00C9059A">
    <w:pPr>
      <w:ind w:left="720"/>
      <w:jc w:val="center"/>
      <w:rPr>
        <w:i/>
        <w:sz w:val="18"/>
        <w:szCs w:val="18"/>
      </w:rPr>
    </w:pPr>
    <w:r w:rsidRPr="00C9059A">
      <w:rPr>
        <w:i/>
        <w:sz w:val="18"/>
        <w:szCs w:val="18"/>
      </w:rPr>
      <w:t>Copyright ©</w:t>
    </w:r>
    <w:r w:rsidRPr="00C9059A">
      <w:rPr>
        <w:i/>
        <w:sz w:val="18"/>
        <w:szCs w:val="18"/>
      </w:rPr>
      <w:t xml:space="preserve"> 2019</w:t>
    </w:r>
    <w:r w:rsidRPr="00C9059A">
      <w:rPr>
        <w:i/>
        <w:sz w:val="18"/>
        <w:szCs w:val="18"/>
      </w:rPr>
      <w:t xml:space="preserve"> McGraw-Hill Education. All rights reserved. No reproduction or distribution without the prior written consent of McGraw-Hill Education.</w:t>
    </w:r>
  </w:p>
  <w:p w:rsidR="00C9059A" w:rsidRDefault="00C90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329" w:rsidRDefault="007C2329" w:rsidP="00C9059A">
      <w:pPr>
        <w:spacing w:after="0" w:line="240" w:lineRule="auto"/>
      </w:pPr>
      <w:r>
        <w:separator/>
      </w:r>
    </w:p>
  </w:footnote>
  <w:footnote w:type="continuationSeparator" w:id="0">
    <w:p w:rsidR="007C2329" w:rsidRDefault="007C2329" w:rsidP="00C905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85603"/>
    <w:multiLevelType w:val="hybridMultilevel"/>
    <w:tmpl w:val="BFDAB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3C326F"/>
    <w:multiLevelType w:val="hybridMultilevel"/>
    <w:tmpl w:val="C0505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cwNjM2sDQ1MrUwNzJS0lEKTi0uzszPAykwrAUAEFtzDSwAAAA="/>
  </w:docVars>
  <w:rsids>
    <w:rsidRoot w:val="00533665"/>
    <w:rsid w:val="0000789E"/>
    <w:rsid w:val="000D714C"/>
    <w:rsid w:val="000E3DF6"/>
    <w:rsid w:val="00163C5B"/>
    <w:rsid w:val="00163E7F"/>
    <w:rsid w:val="00216083"/>
    <w:rsid w:val="00243EEF"/>
    <w:rsid w:val="0030350C"/>
    <w:rsid w:val="004C514A"/>
    <w:rsid w:val="00533665"/>
    <w:rsid w:val="00620F86"/>
    <w:rsid w:val="006D5427"/>
    <w:rsid w:val="006D5A17"/>
    <w:rsid w:val="007C2329"/>
    <w:rsid w:val="00836EF9"/>
    <w:rsid w:val="008C78AF"/>
    <w:rsid w:val="00B06022"/>
    <w:rsid w:val="00B60CC4"/>
    <w:rsid w:val="00B73B5C"/>
    <w:rsid w:val="00C9059A"/>
    <w:rsid w:val="00CD1D3D"/>
    <w:rsid w:val="00D23D35"/>
    <w:rsid w:val="00DD5F3A"/>
    <w:rsid w:val="00E06BA7"/>
    <w:rsid w:val="00E16B88"/>
    <w:rsid w:val="00E36333"/>
    <w:rsid w:val="00E7675E"/>
    <w:rsid w:val="00E828D7"/>
    <w:rsid w:val="00EC240B"/>
    <w:rsid w:val="00ED3CC3"/>
    <w:rsid w:val="00ED54F1"/>
    <w:rsid w:val="00EE415E"/>
    <w:rsid w:val="00F804CC"/>
    <w:rsid w:val="00F97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83"/>
    <w:pPr>
      <w:ind w:left="720"/>
      <w:contextualSpacing/>
    </w:pPr>
  </w:style>
  <w:style w:type="character" w:customStyle="1" w:styleId="apple-converted-space">
    <w:name w:val="apple-converted-space"/>
    <w:basedOn w:val="DefaultParagraphFont"/>
    <w:rsid w:val="00216083"/>
  </w:style>
  <w:style w:type="character" w:styleId="Hyperlink">
    <w:name w:val="Hyperlink"/>
    <w:basedOn w:val="DefaultParagraphFont"/>
    <w:uiPriority w:val="99"/>
    <w:unhideWhenUsed/>
    <w:rsid w:val="00E06BA7"/>
    <w:rPr>
      <w:color w:val="0563C1" w:themeColor="hyperlink"/>
      <w:u w:val="single"/>
    </w:rPr>
  </w:style>
  <w:style w:type="paragraph" w:styleId="BalloonText">
    <w:name w:val="Balloon Text"/>
    <w:basedOn w:val="Normal"/>
    <w:link w:val="BalloonTextChar"/>
    <w:uiPriority w:val="99"/>
    <w:semiHidden/>
    <w:unhideWhenUsed/>
    <w:rsid w:val="00B06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22"/>
    <w:rPr>
      <w:rFonts w:ascii="Segoe UI" w:hAnsi="Segoe UI" w:cs="Segoe UI"/>
      <w:sz w:val="18"/>
      <w:szCs w:val="18"/>
    </w:rPr>
  </w:style>
  <w:style w:type="paragraph" w:styleId="Header">
    <w:name w:val="header"/>
    <w:basedOn w:val="Normal"/>
    <w:link w:val="HeaderChar"/>
    <w:uiPriority w:val="99"/>
    <w:unhideWhenUsed/>
    <w:rsid w:val="00C90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59A"/>
  </w:style>
  <w:style w:type="paragraph" w:styleId="Footer">
    <w:name w:val="footer"/>
    <w:basedOn w:val="Normal"/>
    <w:link w:val="FooterChar"/>
    <w:uiPriority w:val="99"/>
    <w:unhideWhenUsed/>
    <w:rsid w:val="00C90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083"/>
    <w:pPr>
      <w:ind w:left="720"/>
      <w:contextualSpacing/>
    </w:pPr>
  </w:style>
  <w:style w:type="character" w:customStyle="1" w:styleId="apple-converted-space">
    <w:name w:val="apple-converted-space"/>
    <w:basedOn w:val="DefaultParagraphFont"/>
    <w:rsid w:val="00216083"/>
  </w:style>
  <w:style w:type="character" w:styleId="Hyperlink">
    <w:name w:val="Hyperlink"/>
    <w:basedOn w:val="DefaultParagraphFont"/>
    <w:uiPriority w:val="99"/>
    <w:unhideWhenUsed/>
    <w:rsid w:val="00E06BA7"/>
    <w:rPr>
      <w:color w:val="0563C1" w:themeColor="hyperlink"/>
      <w:u w:val="single"/>
    </w:rPr>
  </w:style>
  <w:style w:type="paragraph" w:styleId="BalloonText">
    <w:name w:val="Balloon Text"/>
    <w:basedOn w:val="Normal"/>
    <w:link w:val="BalloonTextChar"/>
    <w:uiPriority w:val="99"/>
    <w:semiHidden/>
    <w:unhideWhenUsed/>
    <w:rsid w:val="00B06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22"/>
    <w:rPr>
      <w:rFonts w:ascii="Segoe UI" w:hAnsi="Segoe UI" w:cs="Segoe UI"/>
      <w:sz w:val="18"/>
      <w:szCs w:val="18"/>
    </w:rPr>
  </w:style>
  <w:style w:type="paragraph" w:styleId="Header">
    <w:name w:val="header"/>
    <w:basedOn w:val="Normal"/>
    <w:link w:val="HeaderChar"/>
    <w:uiPriority w:val="99"/>
    <w:unhideWhenUsed/>
    <w:rsid w:val="00C90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59A"/>
  </w:style>
  <w:style w:type="paragraph" w:styleId="Footer">
    <w:name w:val="footer"/>
    <w:basedOn w:val="Normal"/>
    <w:link w:val="FooterChar"/>
    <w:uiPriority w:val="99"/>
    <w:unhideWhenUsed/>
    <w:rsid w:val="00C90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2133">
      <w:bodyDiv w:val="1"/>
      <w:marLeft w:val="0"/>
      <w:marRight w:val="0"/>
      <w:marTop w:val="0"/>
      <w:marBottom w:val="0"/>
      <w:divBdr>
        <w:top w:val="none" w:sz="0" w:space="0" w:color="auto"/>
        <w:left w:val="none" w:sz="0" w:space="0" w:color="auto"/>
        <w:bottom w:val="none" w:sz="0" w:space="0" w:color="auto"/>
        <w:right w:val="none" w:sz="0" w:space="0" w:color="auto"/>
      </w:divBdr>
    </w:div>
    <w:div w:id="262497387">
      <w:bodyDiv w:val="1"/>
      <w:marLeft w:val="0"/>
      <w:marRight w:val="0"/>
      <w:marTop w:val="0"/>
      <w:marBottom w:val="0"/>
      <w:divBdr>
        <w:top w:val="none" w:sz="0" w:space="0" w:color="auto"/>
        <w:left w:val="none" w:sz="0" w:space="0" w:color="auto"/>
        <w:bottom w:val="none" w:sz="0" w:space="0" w:color="auto"/>
        <w:right w:val="none" w:sz="0" w:space="0" w:color="auto"/>
      </w:divBdr>
    </w:div>
    <w:div w:id="369108768">
      <w:bodyDiv w:val="1"/>
      <w:marLeft w:val="0"/>
      <w:marRight w:val="0"/>
      <w:marTop w:val="0"/>
      <w:marBottom w:val="0"/>
      <w:divBdr>
        <w:top w:val="none" w:sz="0" w:space="0" w:color="auto"/>
        <w:left w:val="none" w:sz="0" w:space="0" w:color="auto"/>
        <w:bottom w:val="none" w:sz="0" w:space="0" w:color="auto"/>
        <w:right w:val="none" w:sz="0" w:space="0" w:color="auto"/>
      </w:divBdr>
    </w:div>
    <w:div w:id="480342088">
      <w:bodyDiv w:val="1"/>
      <w:marLeft w:val="0"/>
      <w:marRight w:val="0"/>
      <w:marTop w:val="0"/>
      <w:marBottom w:val="0"/>
      <w:divBdr>
        <w:top w:val="none" w:sz="0" w:space="0" w:color="auto"/>
        <w:left w:val="none" w:sz="0" w:space="0" w:color="auto"/>
        <w:bottom w:val="none" w:sz="0" w:space="0" w:color="auto"/>
        <w:right w:val="none" w:sz="0" w:space="0" w:color="auto"/>
      </w:divBdr>
    </w:div>
    <w:div w:id="849880701">
      <w:bodyDiv w:val="1"/>
      <w:marLeft w:val="0"/>
      <w:marRight w:val="0"/>
      <w:marTop w:val="0"/>
      <w:marBottom w:val="0"/>
      <w:divBdr>
        <w:top w:val="none" w:sz="0" w:space="0" w:color="auto"/>
        <w:left w:val="none" w:sz="0" w:space="0" w:color="auto"/>
        <w:bottom w:val="none" w:sz="0" w:space="0" w:color="auto"/>
        <w:right w:val="none" w:sz="0" w:space="0" w:color="auto"/>
      </w:divBdr>
    </w:div>
    <w:div w:id="13933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o.com/article/3221621/analytics/6-data-analytics-success-stories-an-inside-look.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jricha\Dropbox\Data%20Analytics%20Textbook\Data\Chapter%201\RejectStatsA%20ready%20with%20sample%20pivot%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Rejected Loans by State</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Sheet2!$F$1:$F$51</c:f>
              <c:strCache>
                <c:ptCount val="51"/>
                <c:pt idx="0">
                  <c:v>CA</c:v>
                </c:pt>
                <c:pt idx="1">
                  <c:v>TX</c:v>
                </c:pt>
                <c:pt idx="2">
                  <c:v>NY</c:v>
                </c:pt>
                <c:pt idx="3">
                  <c:v>FL</c:v>
                </c:pt>
                <c:pt idx="4">
                  <c:v>PA</c:v>
                </c:pt>
                <c:pt idx="5">
                  <c:v>IL</c:v>
                </c:pt>
                <c:pt idx="6">
                  <c:v>OH</c:v>
                </c:pt>
                <c:pt idx="7">
                  <c:v>NJ</c:v>
                </c:pt>
                <c:pt idx="8">
                  <c:v>GA</c:v>
                </c:pt>
                <c:pt idx="9">
                  <c:v>VA</c:v>
                </c:pt>
                <c:pt idx="10">
                  <c:v>MI</c:v>
                </c:pt>
                <c:pt idx="11">
                  <c:v>NC</c:v>
                </c:pt>
                <c:pt idx="12">
                  <c:v>MA</c:v>
                </c:pt>
                <c:pt idx="13">
                  <c:v>MD</c:v>
                </c:pt>
                <c:pt idx="14">
                  <c:v>AZ</c:v>
                </c:pt>
                <c:pt idx="15">
                  <c:v>MO</c:v>
                </c:pt>
                <c:pt idx="16">
                  <c:v>WA</c:v>
                </c:pt>
                <c:pt idx="17">
                  <c:v>CO</c:v>
                </c:pt>
                <c:pt idx="18">
                  <c:v>AL</c:v>
                </c:pt>
                <c:pt idx="19">
                  <c:v>CT</c:v>
                </c:pt>
                <c:pt idx="20">
                  <c:v>SC</c:v>
                </c:pt>
                <c:pt idx="21">
                  <c:v>LA</c:v>
                </c:pt>
                <c:pt idx="22">
                  <c:v>WI</c:v>
                </c:pt>
                <c:pt idx="23">
                  <c:v>MN</c:v>
                </c:pt>
                <c:pt idx="24">
                  <c:v>KY</c:v>
                </c:pt>
                <c:pt idx="25">
                  <c:v>NV</c:v>
                </c:pt>
                <c:pt idx="26">
                  <c:v>AR</c:v>
                </c:pt>
                <c:pt idx="27">
                  <c:v>OK</c:v>
                </c:pt>
                <c:pt idx="28">
                  <c:v>OR</c:v>
                </c:pt>
                <c:pt idx="29">
                  <c:v>KS</c:v>
                </c:pt>
                <c:pt idx="30">
                  <c:v>UT</c:v>
                </c:pt>
                <c:pt idx="31">
                  <c:v>WV</c:v>
                </c:pt>
                <c:pt idx="32">
                  <c:v>NM</c:v>
                </c:pt>
                <c:pt idx="33">
                  <c:v>HI</c:v>
                </c:pt>
                <c:pt idx="34">
                  <c:v>NH</c:v>
                </c:pt>
                <c:pt idx="35">
                  <c:v>RI</c:v>
                </c:pt>
                <c:pt idx="36">
                  <c:v>DE</c:v>
                </c:pt>
                <c:pt idx="37">
                  <c:v>MT</c:v>
                </c:pt>
                <c:pt idx="38">
                  <c:v>VT</c:v>
                </c:pt>
                <c:pt idx="39">
                  <c:v>AK</c:v>
                </c:pt>
                <c:pt idx="40">
                  <c:v>DC</c:v>
                </c:pt>
                <c:pt idx="41">
                  <c:v>SD</c:v>
                </c:pt>
                <c:pt idx="42">
                  <c:v>WY</c:v>
                </c:pt>
                <c:pt idx="43">
                  <c:v>IN</c:v>
                </c:pt>
                <c:pt idx="44">
                  <c:v>MS</c:v>
                </c:pt>
                <c:pt idx="45">
                  <c:v>TN</c:v>
                </c:pt>
                <c:pt idx="46">
                  <c:v>NE</c:v>
                </c:pt>
                <c:pt idx="47">
                  <c:v>IA</c:v>
                </c:pt>
                <c:pt idx="48">
                  <c:v>ME</c:v>
                </c:pt>
                <c:pt idx="49">
                  <c:v>ID</c:v>
                </c:pt>
                <c:pt idx="50">
                  <c:v>ND</c:v>
                </c:pt>
              </c:strCache>
            </c:strRef>
          </c:cat>
          <c:val>
            <c:numRef>
              <c:f>Sheet2!$G$1:$G$51</c:f>
              <c:numCache>
                <c:formatCode>General</c:formatCode>
                <c:ptCount val="51"/>
                <c:pt idx="0">
                  <c:v>0.13292708246179971</c:v>
                </c:pt>
                <c:pt idx="1">
                  <c:v>8.3444114940177935E-2</c:v>
                </c:pt>
                <c:pt idx="2">
                  <c:v>7.9773602679830316E-2</c:v>
                </c:pt>
                <c:pt idx="3">
                  <c:v>7.6880885757048961E-2</c:v>
                </c:pt>
                <c:pt idx="4">
                  <c:v>4.4019807441425196E-2</c:v>
                </c:pt>
                <c:pt idx="5">
                  <c:v>4.2464216766292646E-2</c:v>
                </c:pt>
                <c:pt idx="6">
                  <c:v>3.7797444740894991E-2</c:v>
                </c:pt>
                <c:pt idx="7">
                  <c:v>3.7080075734334861E-2</c:v>
                </c:pt>
                <c:pt idx="8">
                  <c:v>3.683527162410484E-2</c:v>
                </c:pt>
                <c:pt idx="9">
                  <c:v>3.1314783999107552E-2</c:v>
                </c:pt>
                <c:pt idx="10">
                  <c:v>2.7182552594148871E-2</c:v>
                </c:pt>
                <c:pt idx="11">
                  <c:v>2.6723932235743261E-2</c:v>
                </c:pt>
                <c:pt idx="12">
                  <c:v>2.5478220181155042E-2</c:v>
                </c:pt>
                <c:pt idx="13">
                  <c:v>2.3400484030405289E-2</c:v>
                </c:pt>
                <c:pt idx="14">
                  <c:v>2.1428106610640613E-2</c:v>
                </c:pt>
                <c:pt idx="15">
                  <c:v>1.954559399083379E-2</c:v>
                </c:pt>
                <c:pt idx="16">
                  <c:v>1.8758502294651185E-2</c:v>
                </c:pt>
                <c:pt idx="17">
                  <c:v>1.8123251122535301E-2</c:v>
                </c:pt>
                <c:pt idx="18">
                  <c:v>1.6979799012726716E-2</c:v>
                </c:pt>
                <c:pt idx="19">
                  <c:v>1.6406523564719701E-2</c:v>
                </c:pt>
                <c:pt idx="20">
                  <c:v>1.5695352130570456E-2</c:v>
                </c:pt>
                <c:pt idx="21">
                  <c:v>1.4500770048372053E-2</c:v>
                </c:pt>
                <c:pt idx="22">
                  <c:v>1.4308645303634567E-2</c:v>
                </c:pt>
                <c:pt idx="23">
                  <c:v>1.4073137552020873E-2</c:v>
                </c:pt>
                <c:pt idx="24">
                  <c:v>1.3676492917724128E-2</c:v>
                </c:pt>
                <c:pt idx="25">
                  <c:v>1.2753054628502016E-2</c:v>
                </c:pt>
                <c:pt idx="26">
                  <c:v>1.2190624932214051E-2</c:v>
                </c:pt>
                <c:pt idx="27">
                  <c:v>1.1039425856891855E-2</c:v>
                </c:pt>
                <c:pt idx="28">
                  <c:v>9.5458109058681722E-3</c:v>
                </c:pt>
                <c:pt idx="29">
                  <c:v>8.625471402851503E-3</c:v>
                </c:pt>
                <c:pt idx="30">
                  <c:v>6.9257871691658377E-3</c:v>
                </c:pt>
                <c:pt idx="31">
                  <c:v>6.4315307693976267E-3</c:v>
                </c:pt>
                <c:pt idx="32">
                  <c:v>5.9093852937804258E-3</c:v>
                </c:pt>
                <c:pt idx="33">
                  <c:v>5.7559953766109818E-3</c:v>
                </c:pt>
                <c:pt idx="34">
                  <c:v>5.5173888387918448E-3</c:v>
                </c:pt>
                <c:pt idx="35">
                  <c:v>4.9890457907637575E-3</c:v>
                </c:pt>
                <c:pt idx="36">
                  <c:v>3.5434620259244456E-3</c:v>
                </c:pt>
                <c:pt idx="37">
                  <c:v>2.8493339159051398E-3</c:v>
                </c:pt>
                <c:pt idx="38">
                  <c:v>2.5053686471009306E-3</c:v>
                </c:pt>
                <c:pt idx="39">
                  <c:v>2.4914241091764356E-3</c:v>
                </c:pt>
                <c:pt idx="40">
                  <c:v>2.3612750885478157E-3</c:v>
                </c:pt>
                <c:pt idx="41">
                  <c:v>2.2388730334328044E-3</c:v>
                </c:pt>
                <c:pt idx="42">
                  <c:v>2.2047863851729277E-3</c:v>
                </c:pt>
                <c:pt idx="43">
                  <c:v>1.4951643441264058E-3</c:v>
                </c:pt>
                <c:pt idx="44">
                  <c:v>5.9961513075328392E-4</c:v>
                </c:pt>
                <c:pt idx="45">
                  <c:v>5.5003455146619066E-4</c:v>
                </c:pt>
                <c:pt idx="46">
                  <c:v>2.2311260679191961E-4</c:v>
                </c:pt>
                <c:pt idx="47">
                  <c:v>1.7043324129938303E-4</c:v>
                </c:pt>
                <c:pt idx="48">
                  <c:v>1.3789598614222809E-4</c:v>
                </c:pt>
                <c:pt idx="49">
                  <c:v>8.0568441341526522E-5</c:v>
                </c:pt>
                <c:pt idx="50">
                  <c:v>4.6481793081649917E-5</c:v>
                </c:pt>
              </c:numCache>
            </c:numRef>
          </c:val>
          <c:extLst xmlns:c16r2="http://schemas.microsoft.com/office/drawing/2015/06/chart">
            <c:ext xmlns:c16="http://schemas.microsoft.com/office/drawing/2014/chart" uri="{C3380CC4-5D6E-409C-BE32-E72D297353CC}">
              <c16:uniqueId val="{00000000-6B37-4192-A69B-4A62D74DB870}"/>
            </c:ext>
          </c:extLst>
        </c:ser>
        <c:dLbls>
          <c:showLegendKey val="0"/>
          <c:showVal val="0"/>
          <c:showCatName val="0"/>
          <c:showSerName val="0"/>
          <c:showPercent val="0"/>
          <c:showBubbleSize val="0"/>
        </c:dLbls>
        <c:gapWidth val="219"/>
        <c:overlap val="-27"/>
        <c:axId val="150887040"/>
        <c:axId val="150888832"/>
      </c:barChart>
      <c:catAx>
        <c:axId val="15088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88832"/>
        <c:crosses val="autoZero"/>
        <c:auto val="1"/>
        <c:lblAlgn val="ctr"/>
        <c:lblOffset val="100"/>
        <c:noMultiLvlLbl val="0"/>
      </c:catAx>
      <c:valAx>
        <c:axId val="15088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887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J. Richardson</dc:creator>
  <cp:keywords/>
  <dc:description/>
  <cp:lastModifiedBy>Administrator</cp:lastModifiedBy>
  <cp:revision>3</cp:revision>
  <dcterms:created xsi:type="dcterms:W3CDTF">2017-12-19T14:58:00Z</dcterms:created>
  <dcterms:modified xsi:type="dcterms:W3CDTF">2018-05-22T21:16:00Z</dcterms:modified>
</cp:coreProperties>
</file>