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EF1" w:rsidRDefault="00523EF1">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288"/>
        <w:jc w:val="center"/>
        <w:rPr>
          <w:b/>
          <w:snapToGrid w:val="0"/>
          <w:sz w:val="28"/>
        </w:rPr>
      </w:pPr>
      <w:r>
        <w:rPr>
          <w:b/>
          <w:snapToGrid w:val="0"/>
          <w:sz w:val="28"/>
        </w:rPr>
        <w:t>CHAPTER 1</w:t>
      </w:r>
    </w:p>
    <w:p w:rsidR="00523EF1" w:rsidRDefault="00523EF1">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288"/>
        <w:jc w:val="center"/>
        <w:rPr>
          <w:b/>
          <w:snapToGrid w:val="0"/>
          <w:sz w:val="28"/>
        </w:rPr>
      </w:pPr>
    </w:p>
    <w:p w:rsidR="00523EF1" w:rsidRDefault="00523EF1">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288"/>
        <w:jc w:val="center"/>
        <w:rPr>
          <w:snapToGrid w:val="0"/>
          <w:sz w:val="24"/>
        </w:rPr>
      </w:pPr>
      <w:r>
        <w:rPr>
          <w:b/>
          <w:snapToGrid w:val="0"/>
          <w:sz w:val="28"/>
        </w:rPr>
        <w:t>THE INVESTMENT SETTING</w:t>
      </w:r>
    </w:p>
    <w:p w:rsidR="00523EF1" w:rsidRDefault="00523EF1">
      <w:pPr>
        <w:widowControl w:val="0"/>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288"/>
        <w:jc w:val="both"/>
        <w:rPr>
          <w:snapToGrid w:val="0"/>
          <w:sz w:val="24"/>
        </w:rPr>
      </w:pPr>
    </w:p>
    <w:p w:rsidR="00523EF1" w:rsidRDefault="00523EF1">
      <w:pPr>
        <w:widowControl w:val="0"/>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napToGrid w:val="0"/>
          <w:sz w:val="24"/>
        </w:rPr>
      </w:pPr>
      <w:r>
        <w:rPr>
          <w:b/>
          <w:snapToGrid w:val="0"/>
          <w:sz w:val="24"/>
          <w:u w:val="single"/>
        </w:rPr>
        <w:t>Answers to Questions</w:t>
      </w:r>
    </w:p>
    <w:p w:rsidR="00523EF1" w:rsidRDefault="00523EF1">
      <w:pPr>
        <w:widowControl w:val="0"/>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napToGrid w:val="0"/>
          <w:sz w:val="24"/>
        </w:rPr>
      </w:pPr>
    </w:p>
    <w:p w:rsidR="00523EF1" w:rsidRDefault="00523EF1">
      <w:pPr>
        <w:pStyle w:val="BodyTextIndent"/>
      </w:pPr>
      <w:r>
        <w:t>1.</w:t>
      </w:r>
      <w:r>
        <w:tab/>
        <w:t>When an individual’s current money income exceeds his current consumption desires, he saves the excess. Rather than keep these savings in his possession, the individual may consider it worthwhile to forego immediate possession of the money for a larger future amount of consumption. This trade-off of present consumption for a higher level of future consumption is the essence of investment.</w:t>
      </w:r>
    </w:p>
    <w:p w:rsidR="00523EF1" w:rsidRDefault="00523EF1">
      <w:pPr>
        <w:widowControl w:val="0"/>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napToGrid w:val="0"/>
          <w:sz w:val="24"/>
        </w:rPr>
      </w:pPr>
    </w:p>
    <w:p w:rsidR="00523EF1" w:rsidRDefault="00523EF1">
      <w:pPr>
        <w:pStyle w:val="BodyTextIndent2"/>
      </w:pPr>
      <w:r>
        <w:t xml:space="preserve">An investment is the current commitment of funds for a period of time in order to derive a future flow of funds that will compensate the investor for the time value of money </w:t>
      </w:r>
      <w:r w:rsidR="00F91EE1">
        <w:t xml:space="preserve">and </w:t>
      </w:r>
      <w:r>
        <w:t xml:space="preserve">the expected rate of inflation over the life of the investment </w:t>
      </w:r>
      <w:r w:rsidR="00F91EE1">
        <w:t xml:space="preserve">as well as </w:t>
      </w:r>
      <w:r>
        <w:t>provide a premium for the uncertainty associated with this future flow of funds.</w:t>
      </w:r>
    </w:p>
    <w:p w:rsidR="00523EF1" w:rsidRDefault="00523EF1">
      <w:pPr>
        <w:widowControl w:val="0"/>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 w:hanging="1152"/>
        <w:jc w:val="both"/>
        <w:rPr>
          <w:snapToGrid w:val="0"/>
          <w:sz w:val="24"/>
        </w:rPr>
      </w:pP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r>
        <w:rPr>
          <w:snapToGrid w:val="0"/>
          <w:sz w:val="24"/>
        </w:rPr>
        <w:t>2.</w:t>
      </w:r>
      <w:r>
        <w:rPr>
          <w:snapToGrid w:val="0"/>
          <w:sz w:val="24"/>
        </w:rPr>
        <w:tab/>
        <w:t xml:space="preserve">Students in general tend to be borrowers because they are typically not </w:t>
      </w:r>
      <w:proofErr w:type="gramStart"/>
      <w:r>
        <w:rPr>
          <w:snapToGrid w:val="0"/>
          <w:sz w:val="24"/>
        </w:rPr>
        <w:t xml:space="preserve">employed  </w:t>
      </w:r>
      <w:r w:rsidR="00F710E4">
        <w:rPr>
          <w:snapToGrid w:val="0"/>
          <w:sz w:val="24"/>
        </w:rPr>
        <w:t>and</w:t>
      </w:r>
      <w:proofErr w:type="gramEnd"/>
      <w:r w:rsidR="00F710E4">
        <w:rPr>
          <w:snapToGrid w:val="0"/>
          <w:sz w:val="24"/>
        </w:rPr>
        <w:t xml:space="preserve"> thus </w:t>
      </w:r>
      <w:r>
        <w:rPr>
          <w:snapToGrid w:val="0"/>
          <w:sz w:val="24"/>
        </w:rPr>
        <w:t>have no income, but obviously consume and have expenses. The usual intent is to invest the money borrowed in order to increase their future income stream from employment</w:t>
      </w:r>
      <w:r w:rsidR="00F710E4">
        <w:rPr>
          <w:snapToGrid w:val="0"/>
          <w:sz w:val="24"/>
        </w:rPr>
        <w:t>. In other words,</w:t>
      </w:r>
      <w:r>
        <w:rPr>
          <w:snapToGrid w:val="0"/>
          <w:sz w:val="24"/>
        </w:rPr>
        <w:t xml:space="preserve"> students expect to receive a better job and higher income due to their investment in education.</w:t>
      </w: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snapToGrid w:val="0"/>
          <w:sz w:val="24"/>
        </w:rPr>
      </w:pP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r>
        <w:rPr>
          <w:snapToGrid w:val="0"/>
          <w:sz w:val="24"/>
        </w:rPr>
        <w:t>3.</w:t>
      </w:r>
      <w:r>
        <w:rPr>
          <w:snapToGrid w:val="0"/>
          <w:sz w:val="24"/>
        </w:rPr>
        <w:tab/>
        <w:t>In the 20</w:t>
      </w:r>
      <w:r w:rsidR="0071567D">
        <w:rPr>
          <w:snapToGrid w:val="0"/>
          <w:sz w:val="24"/>
        </w:rPr>
        <w:t>–</w:t>
      </w:r>
      <w:r>
        <w:rPr>
          <w:snapToGrid w:val="0"/>
          <w:sz w:val="24"/>
        </w:rPr>
        <w:t>30</w:t>
      </w:r>
      <w:r w:rsidR="00F710E4">
        <w:rPr>
          <w:snapToGrid w:val="0"/>
          <w:sz w:val="24"/>
        </w:rPr>
        <w:t>-</w:t>
      </w:r>
      <w:r>
        <w:rPr>
          <w:snapToGrid w:val="0"/>
          <w:sz w:val="24"/>
        </w:rPr>
        <w:t>year</w:t>
      </w:r>
      <w:r w:rsidR="001A45E8">
        <w:rPr>
          <w:snapToGrid w:val="0"/>
          <w:sz w:val="24"/>
        </w:rPr>
        <w:t>-old</w:t>
      </w:r>
      <w:r>
        <w:rPr>
          <w:snapToGrid w:val="0"/>
          <w:sz w:val="24"/>
        </w:rPr>
        <w:t xml:space="preserve"> segment</w:t>
      </w:r>
      <w:r w:rsidR="00F710E4">
        <w:rPr>
          <w:snapToGrid w:val="0"/>
          <w:sz w:val="24"/>
        </w:rPr>
        <w:t>,</w:t>
      </w:r>
      <w:r>
        <w:rPr>
          <w:snapToGrid w:val="0"/>
          <w:sz w:val="24"/>
        </w:rPr>
        <w:t xml:space="preserve"> an individual would tend to be a net borrower </w:t>
      </w:r>
      <w:r w:rsidR="00F710E4">
        <w:rPr>
          <w:snapToGrid w:val="0"/>
          <w:sz w:val="24"/>
        </w:rPr>
        <w:t xml:space="preserve">because </w:t>
      </w:r>
      <w:r>
        <w:rPr>
          <w:snapToGrid w:val="0"/>
          <w:sz w:val="24"/>
        </w:rPr>
        <w:t>he is in a relatively low-income bracket and has several expenditures</w:t>
      </w:r>
      <w:r w:rsidR="00606FAC">
        <w:rPr>
          <w:snapToGrid w:val="0"/>
          <w:sz w:val="24"/>
        </w:rPr>
        <w:t>, including</w:t>
      </w:r>
      <w:r>
        <w:rPr>
          <w:snapToGrid w:val="0"/>
          <w:sz w:val="24"/>
        </w:rPr>
        <w:t xml:space="preserve"> automobile</w:t>
      </w:r>
      <w:r w:rsidR="00606FAC">
        <w:rPr>
          <w:snapToGrid w:val="0"/>
          <w:sz w:val="24"/>
        </w:rPr>
        <w:t>(s)</w:t>
      </w:r>
      <w:r>
        <w:rPr>
          <w:snapToGrid w:val="0"/>
          <w:sz w:val="24"/>
        </w:rPr>
        <w:t>, durable goods, etc. In the 30</w:t>
      </w:r>
      <w:r w:rsidR="0071567D">
        <w:rPr>
          <w:snapToGrid w:val="0"/>
          <w:sz w:val="24"/>
        </w:rPr>
        <w:t>–</w:t>
      </w:r>
      <w:r>
        <w:rPr>
          <w:snapToGrid w:val="0"/>
          <w:sz w:val="24"/>
        </w:rPr>
        <w:t>40</w:t>
      </w:r>
      <w:r w:rsidR="00EF0440">
        <w:rPr>
          <w:snapToGrid w:val="0"/>
          <w:sz w:val="24"/>
        </w:rPr>
        <w:t>-</w:t>
      </w:r>
      <w:r w:rsidR="001A45E8">
        <w:rPr>
          <w:snapToGrid w:val="0"/>
          <w:sz w:val="24"/>
        </w:rPr>
        <w:t>year-old</w:t>
      </w:r>
      <w:r>
        <w:rPr>
          <w:snapToGrid w:val="0"/>
          <w:sz w:val="24"/>
        </w:rPr>
        <w:t xml:space="preserve"> segment</w:t>
      </w:r>
      <w:proofErr w:type="gramStart"/>
      <w:r w:rsidR="00EF0440">
        <w:rPr>
          <w:snapToGrid w:val="0"/>
          <w:sz w:val="24"/>
        </w:rPr>
        <w:t>,</w:t>
      </w:r>
      <w:r>
        <w:rPr>
          <w:snapToGrid w:val="0"/>
          <w:sz w:val="24"/>
        </w:rPr>
        <w:t xml:space="preserve">  the</w:t>
      </w:r>
      <w:proofErr w:type="gramEnd"/>
      <w:r>
        <w:rPr>
          <w:snapToGrid w:val="0"/>
          <w:sz w:val="24"/>
        </w:rPr>
        <w:t xml:space="preserve"> individual would likely </w:t>
      </w:r>
      <w:proofErr w:type="spellStart"/>
      <w:r>
        <w:rPr>
          <w:snapToGrid w:val="0"/>
          <w:sz w:val="24"/>
        </w:rPr>
        <w:t>dissave</w:t>
      </w:r>
      <w:proofErr w:type="spellEnd"/>
      <w:r>
        <w:rPr>
          <w:snapToGrid w:val="0"/>
          <w:sz w:val="24"/>
        </w:rPr>
        <w:t xml:space="preserve">, or borrow, </w:t>
      </w:r>
      <w:r w:rsidR="0071567D">
        <w:rPr>
          <w:snapToGrid w:val="0"/>
          <w:sz w:val="24"/>
        </w:rPr>
        <w:t>as</w:t>
      </w:r>
      <w:r>
        <w:rPr>
          <w:snapToGrid w:val="0"/>
          <w:sz w:val="24"/>
        </w:rPr>
        <w:t xml:space="preserve"> his expenditures would increase with the advent of family life, and conceivably, the purchase of a house.  In the 40</w:t>
      </w:r>
      <w:r w:rsidR="0071567D">
        <w:rPr>
          <w:snapToGrid w:val="0"/>
          <w:sz w:val="24"/>
        </w:rPr>
        <w:t>–</w:t>
      </w:r>
      <w:r>
        <w:rPr>
          <w:snapToGrid w:val="0"/>
          <w:sz w:val="24"/>
        </w:rPr>
        <w:t>50</w:t>
      </w:r>
      <w:r w:rsidR="0071567D">
        <w:rPr>
          <w:snapToGrid w:val="0"/>
          <w:sz w:val="24"/>
        </w:rPr>
        <w:t>-</w:t>
      </w:r>
      <w:r w:rsidR="001A45E8">
        <w:rPr>
          <w:snapToGrid w:val="0"/>
          <w:sz w:val="24"/>
        </w:rPr>
        <w:t xml:space="preserve">year-old </w:t>
      </w:r>
      <w:r>
        <w:rPr>
          <w:snapToGrid w:val="0"/>
          <w:sz w:val="24"/>
        </w:rPr>
        <w:t xml:space="preserve">segment, the individual would probably be a saver </w:t>
      </w:r>
      <w:r w:rsidR="00906A76">
        <w:rPr>
          <w:snapToGrid w:val="0"/>
          <w:sz w:val="24"/>
        </w:rPr>
        <w:t>because</w:t>
      </w:r>
      <w:r>
        <w:rPr>
          <w:snapToGrid w:val="0"/>
          <w:sz w:val="24"/>
        </w:rPr>
        <w:t xml:space="preserve"> income would </w:t>
      </w:r>
      <w:r w:rsidR="0043561F">
        <w:rPr>
          <w:snapToGrid w:val="0"/>
          <w:sz w:val="24"/>
        </w:rPr>
        <w:t xml:space="preserve">increase </w:t>
      </w:r>
      <w:r>
        <w:rPr>
          <w:snapToGrid w:val="0"/>
          <w:sz w:val="24"/>
        </w:rPr>
        <w:t>substantially with no increase in expenditures. Between the ages of 50 and 60</w:t>
      </w:r>
      <w:r w:rsidR="0043561F">
        <w:rPr>
          <w:snapToGrid w:val="0"/>
          <w:sz w:val="24"/>
        </w:rPr>
        <w:t>,</w:t>
      </w:r>
      <w:r>
        <w:rPr>
          <w:snapToGrid w:val="0"/>
          <w:sz w:val="24"/>
        </w:rPr>
        <w:t xml:space="preserve"> the individual would typically be a strong saver  </w:t>
      </w:r>
      <w:r w:rsidR="0043561F">
        <w:rPr>
          <w:snapToGrid w:val="0"/>
          <w:sz w:val="24"/>
        </w:rPr>
        <w:t xml:space="preserve">because </w:t>
      </w:r>
      <w:r>
        <w:rPr>
          <w:snapToGrid w:val="0"/>
          <w:sz w:val="24"/>
        </w:rPr>
        <w:t xml:space="preserve">income would continue to increase and by now the couple would be “empty-nesters.”  After this, depending upon when the individual retires, the individual would probably be a </w:t>
      </w:r>
      <w:proofErr w:type="spellStart"/>
      <w:r>
        <w:rPr>
          <w:snapToGrid w:val="0"/>
          <w:sz w:val="24"/>
        </w:rPr>
        <w:t>dissaver</w:t>
      </w:r>
      <w:proofErr w:type="spellEnd"/>
      <w:r>
        <w:rPr>
          <w:snapToGrid w:val="0"/>
          <w:sz w:val="24"/>
        </w:rPr>
        <w:t xml:space="preserve"> as income decreases (transition from regular income to income from a pension).</w:t>
      </w: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r>
        <w:rPr>
          <w:snapToGrid w:val="0"/>
          <w:sz w:val="24"/>
        </w:rPr>
        <w:t>4.</w:t>
      </w:r>
      <w:r>
        <w:rPr>
          <w:snapToGrid w:val="0"/>
          <w:sz w:val="24"/>
        </w:rPr>
        <w:tab/>
        <w:t>The saving-borrowing pattern would vary by profession to the extent that compensation patterns vary by profession. For most white-collar professions (</w:t>
      </w:r>
      <w:r w:rsidR="0043561F">
        <w:rPr>
          <w:snapToGrid w:val="0"/>
          <w:sz w:val="24"/>
        </w:rPr>
        <w:t>for example</w:t>
      </w:r>
      <w:r>
        <w:rPr>
          <w:snapToGrid w:val="0"/>
          <w:sz w:val="24"/>
        </w:rPr>
        <w:t>, lawyers)</w:t>
      </w:r>
      <w:r w:rsidR="0043561F">
        <w:rPr>
          <w:snapToGrid w:val="0"/>
          <w:sz w:val="24"/>
        </w:rPr>
        <w:t>,</w:t>
      </w:r>
      <w:r>
        <w:rPr>
          <w:snapToGrid w:val="0"/>
          <w:sz w:val="24"/>
        </w:rPr>
        <w:t xml:space="preserve"> income would tend to increase with age. Thus, lawyers would tend to be borrowers in the early segments (when income is low) and savers later in life. Alternatively, </w:t>
      </w:r>
      <w:r w:rsidR="0043561F">
        <w:rPr>
          <w:snapToGrid w:val="0"/>
          <w:sz w:val="24"/>
        </w:rPr>
        <w:t xml:space="preserve">for </w:t>
      </w:r>
      <w:r>
        <w:rPr>
          <w:snapToGrid w:val="0"/>
          <w:sz w:val="24"/>
        </w:rPr>
        <w:t>blue-collar professions (</w:t>
      </w:r>
      <w:r w:rsidR="0043561F">
        <w:rPr>
          <w:snapToGrid w:val="0"/>
          <w:sz w:val="24"/>
        </w:rPr>
        <w:t>for example</w:t>
      </w:r>
      <w:r>
        <w:rPr>
          <w:snapToGrid w:val="0"/>
          <w:sz w:val="24"/>
        </w:rPr>
        <w:t xml:space="preserve">, plumbers), </w:t>
      </w:r>
      <w:r w:rsidR="0043561F">
        <w:rPr>
          <w:snapToGrid w:val="0"/>
          <w:sz w:val="24"/>
        </w:rPr>
        <w:t>in which</w:t>
      </w:r>
      <w:r>
        <w:rPr>
          <w:snapToGrid w:val="0"/>
          <w:sz w:val="24"/>
        </w:rPr>
        <w:t xml:space="preserve"> skill is often physical, compensation tends to remain constant or decline with age. Thus, plumbers would tend to be savers in the early segments and </w:t>
      </w:r>
      <w:proofErr w:type="spellStart"/>
      <w:r>
        <w:rPr>
          <w:snapToGrid w:val="0"/>
          <w:sz w:val="24"/>
        </w:rPr>
        <w:t>dissavers</w:t>
      </w:r>
      <w:proofErr w:type="spellEnd"/>
      <w:r>
        <w:rPr>
          <w:snapToGrid w:val="0"/>
          <w:sz w:val="24"/>
        </w:rPr>
        <w:t xml:space="preserve"> </w:t>
      </w:r>
      <w:r w:rsidR="0043561F">
        <w:rPr>
          <w:snapToGrid w:val="0"/>
          <w:sz w:val="24"/>
        </w:rPr>
        <w:t xml:space="preserve">in the </w:t>
      </w:r>
      <w:r>
        <w:rPr>
          <w:snapToGrid w:val="0"/>
          <w:sz w:val="24"/>
        </w:rPr>
        <w:t>later</w:t>
      </w:r>
      <w:r w:rsidR="0043561F">
        <w:rPr>
          <w:snapToGrid w:val="0"/>
          <w:sz w:val="24"/>
        </w:rPr>
        <w:t xml:space="preserve"> segments</w:t>
      </w:r>
      <w:r>
        <w:rPr>
          <w:snapToGrid w:val="0"/>
          <w:sz w:val="24"/>
        </w:rPr>
        <w:t xml:space="preserve"> (when their income declines).</w:t>
      </w: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r>
        <w:rPr>
          <w:snapToGrid w:val="0"/>
          <w:sz w:val="24"/>
        </w:rPr>
        <w:t>5.</w:t>
      </w:r>
      <w:r>
        <w:rPr>
          <w:snapToGrid w:val="0"/>
          <w:sz w:val="24"/>
        </w:rPr>
        <w:tab/>
        <w:t>The difference is because of the definition and measure</w:t>
      </w:r>
      <w:r>
        <w:rPr>
          <w:snapToGrid w:val="0"/>
          <w:sz w:val="24"/>
        </w:rPr>
        <w:softHyphen/>
        <w:t xml:space="preserve">ment of return. In the case of the </w:t>
      </w:r>
      <w:r>
        <w:rPr>
          <w:i/>
          <w:snapToGrid w:val="0"/>
          <w:sz w:val="24"/>
        </w:rPr>
        <w:lastRenderedPageBreak/>
        <w:t>WSJ</w:t>
      </w:r>
      <w:r>
        <w:rPr>
          <w:snapToGrid w:val="0"/>
          <w:sz w:val="24"/>
        </w:rPr>
        <w:t xml:space="preserve">, they are only referring to the current dividend yield on common stocks versus the </w:t>
      </w:r>
      <w:proofErr w:type="gramStart"/>
      <w:r>
        <w:rPr>
          <w:snapToGrid w:val="0"/>
          <w:sz w:val="24"/>
        </w:rPr>
        <w:t>promised</w:t>
      </w:r>
      <w:proofErr w:type="gramEnd"/>
      <w:r>
        <w:rPr>
          <w:snapToGrid w:val="0"/>
          <w:sz w:val="24"/>
        </w:rPr>
        <w:t xml:space="preserve"> yield on bonds. In the </w:t>
      </w:r>
      <w:smartTag w:uri="urn:schemas-microsoft-com:office:smarttags" w:element="place">
        <w:smartTag w:uri="urn:schemas-microsoft-com:office:smarttags" w:element="PlaceType">
          <w:r>
            <w:rPr>
              <w:snapToGrid w:val="0"/>
              <w:sz w:val="24"/>
            </w:rPr>
            <w:t>University</w:t>
          </w:r>
        </w:smartTag>
        <w:r>
          <w:rPr>
            <w:snapToGrid w:val="0"/>
            <w:sz w:val="24"/>
          </w:rPr>
          <w:t xml:space="preserve"> of </w:t>
        </w:r>
        <w:smartTag w:uri="urn:schemas-microsoft-com:office:smarttags" w:element="PlaceName">
          <w:r>
            <w:rPr>
              <w:snapToGrid w:val="0"/>
              <w:sz w:val="24"/>
            </w:rPr>
            <w:t>Chicago</w:t>
          </w:r>
        </w:smartTag>
      </w:smartTag>
      <w:r>
        <w:rPr>
          <w:snapToGrid w:val="0"/>
          <w:sz w:val="24"/>
        </w:rPr>
        <w:t xml:space="preserve"> studies, they are talking about the total rate of return on common stocks, which is the dividend yield plus the capital gain or loss yield during the period. In the long run, the dividend yield has been </w:t>
      </w:r>
      <w:r w:rsidR="001A45E8">
        <w:rPr>
          <w:snapToGrid w:val="0"/>
          <w:sz w:val="24"/>
        </w:rPr>
        <w:t>4</w:t>
      </w:r>
      <w:r w:rsidR="002C626B">
        <w:rPr>
          <w:snapToGrid w:val="0"/>
          <w:sz w:val="24"/>
        </w:rPr>
        <w:t>–</w:t>
      </w:r>
      <w:r>
        <w:rPr>
          <w:snapToGrid w:val="0"/>
          <w:sz w:val="24"/>
        </w:rPr>
        <w:t>5 percent</w:t>
      </w:r>
      <w:r w:rsidR="002C626B">
        <w:rPr>
          <w:snapToGrid w:val="0"/>
          <w:sz w:val="24"/>
        </w:rPr>
        <w:t>,</w:t>
      </w:r>
      <w:r>
        <w:rPr>
          <w:snapToGrid w:val="0"/>
          <w:sz w:val="24"/>
        </w:rPr>
        <w:t xml:space="preserve"> and the capital gain yield has averaged about the same. Therefore, it is important to compare alternative investments based upon total return. </w:t>
      </w: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r>
        <w:rPr>
          <w:snapToGrid w:val="0"/>
          <w:sz w:val="24"/>
        </w:rPr>
        <w:t>6.</w:t>
      </w:r>
      <w:r>
        <w:rPr>
          <w:snapToGrid w:val="0"/>
          <w:sz w:val="24"/>
        </w:rPr>
        <w:tab/>
        <w:t>The variance of expected returns represents a measure of the dispersion of actual returns around the expected value. The larger the variance is, everything else remaining constant, the greater the dispersion of expectations and the greater the uncertainty, or risk, of the investment. The purpose of the variance is to help measure and analyze the risk associated with a particular investment.</w:t>
      </w: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r>
        <w:rPr>
          <w:snapToGrid w:val="0"/>
          <w:sz w:val="24"/>
        </w:rPr>
        <w:t>7.</w:t>
      </w:r>
      <w:r>
        <w:rPr>
          <w:snapToGrid w:val="0"/>
          <w:sz w:val="24"/>
        </w:rPr>
        <w:tab/>
        <w:t xml:space="preserve">An investor’s required rate of return is a function of the economy’s risk free rate (RFR), an inflation premium that compensates the investor for loss of purchasing power, and a risk premium that compensates the investor for taking the risk. The RFR is the pure time value of money and is the compensation an individual demands for deferring consumption. More objectively, the RFR can be measured in terms of the long-run real growth rate in the economy </w:t>
      </w:r>
      <w:r w:rsidR="002C626B">
        <w:rPr>
          <w:snapToGrid w:val="0"/>
          <w:sz w:val="24"/>
        </w:rPr>
        <w:t>because</w:t>
      </w:r>
      <w:r>
        <w:rPr>
          <w:snapToGrid w:val="0"/>
          <w:sz w:val="24"/>
        </w:rPr>
        <w:t xml:space="preserve"> the investment opportunities available in the economy influence the RFR. The inflation premium, which can be conveniently measured in terms of the Consumer Price Index, is the additional protection an individual requires to compensate for the erosion in purchasing power resulting from increasing prices. </w:t>
      </w:r>
      <w:r w:rsidR="002C626B">
        <w:rPr>
          <w:snapToGrid w:val="0"/>
          <w:sz w:val="24"/>
        </w:rPr>
        <w:t>Because</w:t>
      </w:r>
      <w:r>
        <w:rPr>
          <w:snapToGrid w:val="0"/>
          <w:sz w:val="24"/>
        </w:rPr>
        <w:t xml:space="preserve"> the return on all investments is not certain as it is with T-bills, the investor requires a premium for taking on additional risk. The risk premium can be examined in terms of business risk, financial risk, liquidity risk, exchange rate risk</w:t>
      </w:r>
      <w:r w:rsidR="002C626B">
        <w:rPr>
          <w:snapToGrid w:val="0"/>
          <w:sz w:val="24"/>
        </w:rPr>
        <w:t>,</w:t>
      </w:r>
      <w:r>
        <w:rPr>
          <w:snapToGrid w:val="0"/>
          <w:sz w:val="24"/>
        </w:rPr>
        <w:t xml:space="preserve"> and country risk.</w:t>
      </w:r>
    </w:p>
    <w:p w:rsidR="00523EF1" w:rsidRDefault="00523EF1">
      <w:pPr>
        <w:widowControl w:val="0"/>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napToGrid w:val="0"/>
          <w:sz w:val="24"/>
        </w:rPr>
      </w:pPr>
    </w:p>
    <w:p w:rsidR="00523EF1" w:rsidRDefault="00523EF1" w:rsidP="00D324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r>
        <w:rPr>
          <w:snapToGrid w:val="0"/>
          <w:sz w:val="24"/>
        </w:rPr>
        <w:t>8.</w:t>
      </w:r>
      <w:r>
        <w:rPr>
          <w:snapToGrid w:val="0"/>
          <w:sz w:val="24"/>
        </w:rPr>
        <w:tab/>
        <w:t>T</w:t>
      </w:r>
      <w:r w:rsidR="00D32493">
        <w:rPr>
          <w:snapToGrid w:val="0"/>
          <w:sz w:val="24"/>
        </w:rPr>
        <w:t>hree</w:t>
      </w:r>
      <w:r>
        <w:rPr>
          <w:snapToGrid w:val="0"/>
          <w:sz w:val="24"/>
        </w:rPr>
        <w:t xml:space="preserve"> factors that influence </w:t>
      </w:r>
      <w:r w:rsidR="00D32493">
        <w:rPr>
          <w:snapToGrid w:val="0"/>
          <w:sz w:val="24"/>
        </w:rPr>
        <w:t xml:space="preserve">the nominal RFR are the real growth rate of the economy, </w:t>
      </w:r>
      <w:r>
        <w:rPr>
          <w:snapToGrid w:val="0"/>
          <w:sz w:val="24"/>
        </w:rPr>
        <w:t>liquidity (i.e., supply and demand for capital in the economy)</w:t>
      </w:r>
      <w:r w:rsidR="002C626B">
        <w:rPr>
          <w:snapToGrid w:val="0"/>
          <w:sz w:val="24"/>
        </w:rPr>
        <w:t>,</w:t>
      </w:r>
      <w:r>
        <w:rPr>
          <w:snapToGrid w:val="0"/>
          <w:sz w:val="24"/>
        </w:rPr>
        <w:t xml:space="preserve"> and</w:t>
      </w:r>
      <w:r w:rsidR="00D32493">
        <w:rPr>
          <w:snapToGrid w:val="0"/>
          <w:sz w:val="24"/>
        </w:rPr>
        <w:t xml:space="preserve"> the expected rate of inflation</w:t>
      </w:r>
      <w:r>
        <w:rPr>
          <w:snapToGrid w:val="0"/>
          <w:sz w:val="24"/>
        </w:rPr>
        <w:t>. Obviously, the influence of liquidity on the RFR is an inverse relationship, while the real growth rate</w:t>
      </w:r>
      <w:r w:rsidR="00D32493">
        <w:rPr>
          <w:snapToGrid w:val="0"/>
          <w:sz w:val="24"/>
        </w:rPr>
        <w:t xml:space="preserve"> and inflationary expectations have </w:t>
      </w:r>
      <w:r>
        <w:rPr>
          <w:snapToGrid w:val="0"/>
          <w:sz w:val="24"/>
        </w:rPr>
        <w:t>positive relationship</w:t>
      </w:r>
      <w:r w:rsidR="00D32493">
        <w:rPr>
          <w:snapToGrid w:val="0"/>
          <w:sz w:val="24"/>
        </w:rPr>
        <w:t>s</w:t>
      </w:r>
      <w:r>
        <w:rPr>
          <w:snapToGrid w:val="0"/>
          <w:sz w:val="24"/>
        </w:rPr>
        <w:t xml:space="preserve"> with the </w:t>
      </w:r>
      <w:r w:rsidR="00D32493">
        <w:rPr>
          <w:snapToGrid w:val="0"/>
          <w:sz w:val="24"/>
        </w:rPr>
        <w:t xml:space="preserve">nominal </w:t>
      </w:r>
      <w:r>
        <w:rPr>
          <w:snapToGrid w:val="0"/>
          <w:sz w:val="24"/>
        </w:rPr>
        <w:t>RFR</w:t>
      </w:r>
      <w:r w:rsidR="002C626B">
        <w:rPr>
          <w:snapToGrid w:val="0"/>
          <w:sz w:val="24"/>
        </w:rPr>
        <w:t>. In other words,</w:t>
      </w:r>
      <w:r>
        <w:rPr>
          <w:snapToGrid w:val="0"/>
          <w:sz w:val="24"/>
        </w:rPr>
        <w:t xml:space="preserve"> the higher the real growth rate, the higher the </w:t>
      </w:r>
      <w:r w:rsidR="00D32493">
        <w:rPr>
          <w:snapToGrid w:val="0"/>
          <w:sz w:val="24"/>
        </w:rPr>
        <w:t xml:space="preserve">nominal </w:t>
      </w:r>
      <w:r>
        <w:rPr>
          <w:snapToGrid w:val="0"/>
          <w:sz w:val="24"/>
        </w:rPr>
        <w:t>RFR</w:t>
      </w:r>
      <w:r w:rsidR="002C626B">
        <w:rPr>
          <w:snapToGrid w:val="0"/>
          <w:sz w:val="24"/>
        </w:rPr>
        <w:t>,</w:t>
      </w:r>
      <w:r w:rsidR="00D32493">
        <w:rPr>
          <w:snapToGrid w:val="0"/>
          <w:sz w:val="24"/>
        </w:rPr>
        <w:t xml:space="preserve"> and the higher the expected level of inflation, the higher the nominal RFR</w:t>
      </w:r>
      <w:r>
        <w:rPr>
          <w:snapToGrid w:val="0"/>
          <w:sz w:val="24"/>
        </w:rPr>
        <w:t>.</w:t>
      </w: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p>
    <w:p w:rsidR="00523EF1" w:rsidRDefault="00523EF1">
      <w:pPr>
        <w:pStyle w:val="BodyTextIndent2"/>
      </w:pPr>
      <w:r>
        <w:t>It is unlikely that the economy’s long-run real growth rate will change dramatically during a business cycle. However, liquidity depends upon the government’s monetary policy and would change depending upon what the government considers to be the appropriate stimulus. Besides, the demand for business loans would be greatest during the early and middle part of the business cycle.</w:t>
      </w: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r>
        <w:rPr>
          <w:snapToGrid w:val="0"/>
          <w:sz w:val="24"/>
        </w:rPr>
        <w:t>9.</w:t>
      </w:r>
      <w:r>
        <w:rPr>
          <w:snapToGrid w:val="0"/>
          <w:sz w:val="24"/>
        </w:rPr>
        <w:tab/>
        <w:t>The five factors that influence the risk premium on an investment are business risk, financial risk, liquidity risk, exchange rate risk, and country risk.</w:t>
      </w: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p>
    <w:p w:rsidR="00523EF1" w:rsidRDefault="00523EF1">
      <w:pPr>
        <w:pStyle w:val="BodyTextIndent2"/>
      </w:pPr>
      <w:r w:rsidRPr="00AE7D83">
        <w:rPr>
          <w:u w:val="single"/>
        </w:rPr>
        <w:t>Business risk</w:t>
      </w:r>
      <w:r>
        <w:t xml:space="preserve"> is a function of sales volatility and operating leverage</w:t>
      </w:r>
      <w:r w:rsidR="002B7133">
        <w:t>,</w:t>
      </w:r>
      <w:r>
        <w:t xml:space="preserve"> and the combined </w:t>
      </w:r>
      <w:r>
        <w:lastRenderedPageBreak/>
        <w:t xml:space="preserve">effect of the two variables can be quantified in terms of the coefficient of variation of operating earnings. </w:t>
      </w:r>
      <w:r w:rsidRPr="00AE7D83">
        <w:rPr>
          <w:u w:val="single"/>
        </w:rPr>
        <w:t>Financial risk</w:t>
      </w:r>
      <w:r>
        <w:t xml:space="preserve"> is a function of the uncertainty introduced by the financing mix. The inherent risk involved is the inability to meet future contractual payments (interest on bonds, etc.) or the threat of bankruptcy. Financial risk is measured in terms of a debt ratio ( </w:t>
      </w:r>
      <w:r w:rsidR="002B7133">
        <w:t xml:space="preserve">for example, </w:t>
      </w:r>
      <w:r>
        <w:t xml:space="preserve">debt/equity ratio) and/or the interest coverage ratio.  </w:t>
      </w:r>
      <w:r w:rsidRPr="00AE7D83">
        <w:rPr>
          <w:u w:val="single"/>
        </w:rPr>
        <w:t>Liquidity risk</w:t>
      </w:r>
      <w:r>
        <w:t xml:space="preserve"> is the uncertainty an individual faces when he decides to buy or sell an investment. The two uncertainties involved are: (1) how long it will take to buy or sell this asset and (2) what price will be received. The liquidity risk on different investments can vary substantially ( </w:t>
      </w:r>
      <w:r w:rsidR="002B7133">
        <w:t xml:space="preserve">for example, </w:t>
      </w:r>
      <w:r>
        <w:t xml:space="preserve">real estate vs. T-bills). </w:t>
      </w:r>
      <w:r w:rsidRPr="00AE7D83">
        <w:rPr>
          <w:u w:val="single"/>
        </w:rPr>
        <w:t>Exchange rate risk</w:t>
      </w:r>
      <w:r>
        <w:t xml:space="preserve"> is the uncer</w:t>
      </w:r>
      <w:r>
        <w:softHyphen/>
        <w:t xml:space="preserve">tainty of returns on securities acquired in a different currency. The risk applies to the global investor or multinational corporate manager who must anticipate returns on securities in light of uncertain future exchange rates. A good measure of this uncertainty would be the absolute volatility of the exchange rate or its beta with a composite exchange rate.  </w:t>
      </w:r>
      <w:r w:rsidRPr="00AE7D83">
        <w:rPr>
          <w:u w:val="single"/>
        </w:rPr>
        <w:t>Country risk</w:t>
      </w:r>
      <w:r>
        <w:t xml:space="preserve"> is the uncertainty of returns caused by the possibility of a major change in the political or economic environment of a country. The analysis of country risk is much more subjective and must be based upon the history and current environment in the country.</w:t>
      </w: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r>
        <w:rPr>
          <w:snapToGrid w:val="0"/>
          <w:sz w:val="24"/>
        </w:rPr>
        <w:t>10.</w:t>
      </w:r>
      <w:r>
        <w:rPr>
          <w:snapToGrid w:val="0"/>
          <w:sz w:val="24"/>
        </w:rPr>
        <w:tab/>
        <w:t>The increased use of debt increases the fixed interest payment. Since this fixed contractual payment will increase, the residual earnings (net income) will become more variable. The required rate of return on the stock will change since the financial risk (as measured by the debt/equity ratio) has increased.</w:t>
      </w: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snapToGrid w:val="0"/>
          <w:sz w:val="24"/>
        </w:rPr>
      </w:pPr>
      <w:r>
        <w:rPr>
          <w:snapToGrid w:val="0"/>
          <w:sz w:val="24"/>
        </w:rPr>
        <w:t>11.</w:t>
      </w:r>
      <w:r>
        <w:rPr>
          <w:snapToGrid w:val="0"/>
          <w:sz w:val="24"/>
        </w:rPr>
        <w:tab/>
      </w:r>
      <w:r w:rsidR="00BE02F6" w:rsidRPr="00BF05F4">
        <w:rPr>
          <w:snapToGrid w:val="0"/>
          <w:sz w:val="24"/>
        </w:rPr>
        <w:t>According to the Capital Asset Pricing Model, all securities are located on the Security Market Line</w:t>
      </w:r>
      <w:r w:rsidR="002B7133">
        <w:rPr>
          <w:snapToGrid w:val="0"/>
          <w:sz w:val="24"/>
        </w:rPr>
        <w:t>,</w:t>
      </w:r>
      <w:r w:rsidR="00BE02F6" w:rsidRPr="00BF05F4">
        <w:rPr>
          <w:snapToGrid w:val="0"/>
          <w:sz w:val="24"/>
        </w:rPr>
        <w:t xml:space="preserve"> with securities’ risk on the horizontal axis and securities’ expected return on </w:t>
      </w:r>
      <w:r w:rsidR="002B7133">
        <w:rPr>
          <w:snapToGrid w:val="0"/>
          <w:sz w:val="24"/>
        </w:rPr>
        <w:t>the</w:t>
      </w:r>
      <w:r w:rsidR="00BE02F6" w:rsidRPr="00BF05F4">
        <w:rPr>
          <w:snapToGrid w:val="0"/>
          <w:sz w:val="24"/>
        </w:rPr>
        <w:t xml:space="preserve"> vertical axis. As to the locations of the five types of investments on the line, the U.S. government bonds should be located to the left of the other four, followed by United Kingdom government bonds, low-grade corporate bonds, common stock of large firms, and common stocks of Japanese firms. U.S. government bonds have the lowest risk and required rate of return simply because they virtually have no default risk at all.  U.K. Government bonds are perceived to be default risk-free but expose the U.S. investor to exchange rate risk. Low grade corporates contain business, financial, and liquidity risk but should be lower in risk than equities. Japanese stocks are riskier than U.S. stocks due to exchange rate risk.</w:t>
      </w:r>
    </w:p>
    <w:p w:rsidR="00AE7D83" w:rsidRDefault="00AE7D83">
      <w:pPr>
        <w:widowControl w:val="0"/>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88"/>
        <w:jc w:val="both"/>
        <w:rPr>
          <w:snapToGrid w:val="0"/>
          <w:sz w:val="24"/>
        </w:rPr>
      </w:pPr>
    </w:p>
    <w:p w:rsidR="00523EF1" w:rsidRDefault="00BF05F4">
      <w:pPr>
        <w:widowControl w:val="0"/>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88"/>
        <w:jc w:val="both"/>
        <w:rPr>
          <w:snapToGrid w:val="0"/>
          <w:sz w:val="24"/>
        </w:rPr>
      </w:pPr>
      <w:r>
        <w:rPr>
          <w:noProof/>
          <w:sz w:val="24"/>
        </w:rPr>
        <mc:AlternateContent>
          <mc:Choice Requires="wps">
            <w:drawing>
              <wp:anchor distT="0" distB="0" distL="114300" distR="114300" simplePos="0" relativeHeight="251666432" behindDoc="0" locked="0" layoutInCell="0" allowOverlap="1">
                <wp:simplePos x="0" y="0"/>
                <wp:positionH relativeFrom="column">
                  <wp:posOffset>731520</wp:posOffset>
                </wp:positionH>
                <wp:positionV relativeFrom="paragraph">
                  <wp:posOffset>2187575</wp:posOffset>
                </wp:positionV>
                <wp:extent cx="548640" cy="274320"/>
                <wp:effectExtent l="0" t="0" r="3810" b="0"/>
                <wp:wrapNone/>
                <wp:docPr id="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EF1" w:rsidRDefault="00523EF1">
                            <w:r>
                              <w:t>NRFR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57.6pt;margin-top:172.25pt;width:43.2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" o:allowincell="f" stroked="f">
                <v:textbox>
                  <w:txbxContent>
                    <w:p w:rsidR="00523EF1" w:rsidRDefault="00523EF1">
                      <w:r>
                        <w:t>NRFR</w:t>
                      </w:r>
                    </w:p>
                  </w:txbxContent>
                </v:textbox>
              </v:shape>
            </w:pict>
          </mc:Fallback>
        </mc:AlternateContent>
      </w:r>
    </w:p>
    <w:p w:rsidR="0016238C" w:rsidRDefault="00E50260" w:rsidP="005624BC">
      <w:pPr>
        <w:pStyle w:val="BodyText"/>
        <w:ind w:left="720" w:hanging="720"/>
      </w:pPr>
      <w:r>
        <w:br w:type="page"/>
      </w:r>
    </w:p>
    <w:p w:rsidR="0016238C" w:rsidRDefault="00BF05F4" w:rsidP="005624BC">
      <w:pPr>
        <w:pStyle w:val="BodyText"/>
        <w:ind w:left="720" w:hanging="720"/>
      </w:pPr>
      <w:r>
        <w:rPr>
          <w:noProof/>
          <w:snapToGrid/>
        </w:rPr>
        <w:lastRenderedPageBreak/>
        <mc:AlternateContent>
          <mc:Choice Requires="wpg">
            <w:drawing>
              <wp:anchor distT="0" distB="0" distL="114300" distR="114300" simplePos="0" relativeHeight="251673600" behindDoc="0" locked="0" layoutInCell="1" allowOverlap="1">
                <wp:simplePos x="0" y="0"/>
                <wp:positionH relativeFrom="column">
                  <wp:posOffset>63500</wp:posOffset>
                </wp:positionH>
                <wp:positionV relativeFrom="paragraph">
                  <wp:posOffset>-184785</wp:posOffset>
                </wp:positionV>
                <wp:extent cx="5786120" cy="2790825"/>
                <wp:effectExtent l="0" t="0" r="24130" b="28575"/>
                <wp:wrapNone/>
                <wp:docPr id="8"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2790825"/>
                          <a:chOff x="1390" y="952"/>
                          <a:chExt cx="9112" cy="4395"/>
                        </a:xfrm>
                      </wpg:grpSpPr>
                      <wps:wsp>
                        <wps:cNvPr id="9" name="AutoShape 81"/>
                        <wps:cNvCnPr>
                          <a:cxnSpLocks noChangeShapeType="1"/>
                        </wps:cNvCnPr>
                        <wps:spPr bwMode="auto">
                          <a:xfrm flipH="1">
                            <a:off x="3587" y="1067"/>
                            <a:ext cx="40" cy="33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90"/>
                        <wps:cNvSpPr txBox="1">
                          <a:spLocks noChangeArrowheads="1"/>
                        </wps:cNvSpPr>
                        <wps:spPr bwMode="auto">
                          <a:xfrm>
                            <a:off x="4170" y="2579"/>
                            <a:ext cx="5611" cy="1628"/>
                          </a:xfrm>
                          <a:prstGeom prst="rect">
                            <a:avLst/>
                          </a:prstGeom>
                          <a:solidFill>
                            <a:srgbClr val="FFFFFF"/>
                          </a:solidFill>
                          <a:ln w="9525">
                            <a:solidFill>
                              <a:srgbClr val="FFFFFF"/>
                            </a:solidFill>
                            <a:miter lim="800000"/>
                            <a:headEnd/>
                            <a:tailEnd/>
                          </a:ln>
                        </wps:spPr>
                        <wps:txbx>
                          <w:txbxContent>
                            <w:p w:rsidR="0016238C" w:rsidRDefault="0016238C" w:rsidP="0016238C">
                              <w:pPr>
                                <w:rPr>
                                  <w:i/>
                                  <w:lang w:val="en-CA"/>
                                </w:rPr>
                              </w:pPr>
                              <w:r>
                                <w:rPr>
                                  <w:i/>
                                  <w:lang w:val="en-CA"/>
                                </w:rPr>
                                <w:tab/>
                              </w:r>
                              <w:r>
                                <w:rPr>
                                  <w:i/>
                                  <w:lang w:val="en-CA"/>
                                </w:rPr>
                                <w:tab/>
                              </w:r>
                              <w:r w:rsidR="00BE02F6" w:rsidRPr="00BF05F4">
                                <w:rPr>
                                  <w:i/>
                                  <w:lang w:val="en-CA"/>
                                </w:rPr>
                                <w:t xml:space="preserve">Low Grade </w:t>
                              </w:r>
                              <w:r w:rsidRPr="0016238C">
                                <w:rPr>
                                  <w:i/>
                                  <w:lang w:val="en-CA"/>
                                </w:rPr>
                                <w:t>Co</w:t>
                              </w:r>
                              <w:r>
                                <w:rPr>
                                  <w:i/>
                                  <w:lang w:val="en-CA"/>
                                </w:rPr>
                                <w:t xml:space="preserve">rporate </w:t>
                              </w:r>
                              <w:r w:rsidR="00BE02F6" w:rsidRPr="00BF05F4">
                                <w:rPr>
                                  <w:i/>
                                  <w:lang w:val="en-CA"/>
                                </w:rPr>
                                <w:t>Bonds</w:t>
                              </w:r>
                            </w:p>
                            <w:p w:rsidR="0016238C" w:rsidRPr="00BF05F4" w:rsidRDefault="0016238C" w:rsidP="0016238C">
                              <w:pPr>
                                <w:rPr>
                                  <w:i/>
                                  <w:lang w:val="en-CA"/>
                                </w:rPr>
                              </w:pPr>
                            </w:p>
                            <w:p w:rsidR="0016238C" w:rsidRDefault="0016238C" w:rsidP="0016238C">
                              <w:pPr>
                                <w:rPr>
                                  <w:i/>
                                  <w:lang w:val="en-CA"/>
                                </w:rPr>
                              </w:pPr>
                              <w:r>
                                <w:rPr>
                                  <w:i/>
                                  <w:lang w:val="en-CA"/>
                                </w:rPr>
                                <w:tab/>
                              </w:r>
                              <w:r w:rsidR="00BE02F6" w:rsidRPr="00BF05F4">
                                <w:rPr>
                                  <w:i/>
                                  <w:lang w:val="en-CA"/>
                                </w:rPr>
                                <w:t xml:space="preserve">UK </w:t>
                              </w:r>
                              <w:r w:rsidRPr="0016238C">
                                <w:rPr>
                                  <w:i/>
                                  <w:lang w:val="en-CA"/>
                                </w:rPr>
                                <w:t>Government</w:t>
                              </w:r>
                              <w:r w:rsidR="00BE02F6" w:rsidRPr="00BF05F4">
                                <w:rPr>
                                  <w:i/>
                                  <w:lang w:val="en-CA"/>
                                </w:rPr>
                                <w:t xml:space="preserve"> Bonds</w:t>
                              </w:r>
                            </w:p>
                            <w:p w:rsidR="00BE02F6" w:rsidRPr="00BF05F4" w:rsidRDefault="00BE02F6" w:rsidP="00BF05F4">
                              <w:pPr>
                                <w:jc w:val="right"/>
                                <w:rPr>
                                  <w:i/>
                                  <w:lang w:val="en-CA"/>
                                </w:rPr>
                              </w:pPr>
                            </w:p>
                            <w:p w:rsidR="0016238C" w:rsidRPr="00BF05F4" w:rsidRDefault="00BE02F6" w:rsidP="0016238C">
                              <w:pPr>
                                <w:rPr>
                                  <w:lang w:val="en-CA"/>
                                </w:rPr>
                              </w:pPr>
                              <w:r w:rsidRPr="00BF05F4">
                                <w:rPr>
                                  <w:i/>
                                  <w:lang w:val="en-CA"/>
                                </w:rPr>
                                <w:t xml:space="preserve">US </w:t>
                              </w:r>
                              <w:r w:rsidR="0016238C" w:rsidRPr="0016238C">
                                <w:rPr>
                                  <w:i/>
                                  <w:lang w:val="en-CA"/>
                                </w:rPr>
                                <w:t>Government</w:t>
                              </w:r>
                              <w:r w:rsidRPr="00BF05F4">
                                <w:rPr>
                                  <w:i/>
                                  <w:lang w:val="en-CA"/>
                                </w:rPr>
                                <w:t xml:space="preserve"> Bonds</w:t>
                              </w:r>
                            </w:p>
                          </w:txbxContent>
                        </wps:txbx>
                        <wps:bodyPr rot="0" vert="horz" wrap="square" lIns="91440" tIns="45720" rIns="91440" bIns="45720" anchor="t" anchorCtr="0" upright="1">
                          <a:noAutofit/>
                        </wps:bodyPr>
                      </wps:wsp>
                      <wps:wsp>
                        <wps:cNvPr id="11" name="Text Box 89"/>
                        <wps:cNvSpPr txBox="1">
                          <a:spLocks noChangeArrowheads="1"/>
                        </wps:cNvSpPr>
                        <wps:spPr bwMode="auto">
                          <a:xfrm>
                            <a:off x="6105" y="1603"/>
                            <a:ext cx="4397" cy="976"/>
                          </a:xfrm>
                          <a:prstGeom prst="rect">
                            <a:avLst/>
                          </a:prstGeom>
                          <a:solidFill>
                            <a:srgbClr val="FFFFFF"/>
                          </a:solidFill>
                          <a:ln w="9525">
                            <a:solidFill>
                              <a:srgbClr val="FFFFFF"/>
                            </a:solidFill>
                            <a:miter lim="800000"/>
                            <a:headEnd/>
                            <a:tailEnd/>
                          </a:ln>
                        </wps:spPr>
                        <wps:txbx>
                          <w:txbxContent>
                            <w:p w:rsidR="00BE02F6" w:rsidRPr="00BF05F4" w:rsidRDefault="00BE02F6" w:rsidP="00BF05F4">
                              <w:pPr>
                                <w:jc w:val="right"/>
                                <w:rPr>
                                  <w:i/>
                                  <w:lang w:val="en-CA"/>
                                </w:rPr>
                              </w:pPr>
                              <w:r w:rsidRPr="00BF05F4">
                                <w:rPr>
                                  <w:i/>
                                  <w:lang w:val="en-CA"/>
                                </w:rPr>
                                <w:t>Common Stock of Japanese Firms</w:t>
                              </w:r>
                            </w:p>
                            <w:p w:rsidR="00BE02F6" w:rsidRPr="00BF05F4" w:rsidRDefault="00BE02F6" w:rsidP="00BF05F4">
                              <w:pPr>
                                <w:jc w:val="right"/>
                                <w:rPr>
                                  <w:i/>
                                  <w:lang w:val="en-CA"/>
                                </w:rPr>
                              </w:pPr>
                            </w:p>
                            <w:p w:rsidR="0016238C" w:rsidRDefault="0016238C" w:rsidP="0016238C">
                              <w:pPr>
                                <w:rPr>
                                  <w:i/>
                                  <w:lang w:val="en-CA"/>
                                </w:rPr>
                              </w:pPr>
                              <w:r>
                                <w:rPr>
                                  <w:i/>
                                  <w:lang w:val="en-CA"/>
                                </w:rPr>
                                <w:t xml:space="preserve">      </w:t>
                              </w:r>
                              <w:r w:rsidR="00BE02F6" w:rsidRPr="00BF05F4">
                                <w:rPr>
                                  <w:i/>
                                  <w:lang w:val="en-CA"/>
                                </w:rPr>
                                <w:t xml:space="preserve">Common Stock of Large </w:t>
                              </w:r>
                              <w:r>
                                <w:rPr>
                                  <w:i/>
                                  <w:lang w:val="en-CA"/>
                                </w:rPr>
                                <w:t>F</w:t>
                              </w:r>
                              <w:r w:rsidRPr="0016238C">
                                <w:rPr>
                                  <w:i/>
                                  <w:lang w:val="en-CA"/>
                                </w:rPr>
                                <w:t>irms</w:t>
                              </w:r>
                            </w:p>
                            <w:p w:rsidR="0016238C" w:rsidRPr="00BF05F4" w:rsidRDefault="0016238C" w:rsidP="0016238C">
                              <w:pPr>
                                <w:rPr>
                                  <w:i/>
                                  <w:lang w:val="en-CA"/>
                                </w:rPr>
                              </w:pPr>
                            </w:p>
                            <w:p w:rsidR="0016238C" w:rsidRPr="00BF05F4" w:rsidRDefault="0016238C" w:rsidP="0016238C">
                              <w:pPr>
                                <w:rPr>
                                  <w:lang w:val="en-CA"/>
                                </w:rPr>
                              </w:pPr>
                            </w:p>
                          </w:txbxContent>
                        </wps:txbx>
                        <wps:bodyPr rot="0" vert="horz" wrap="square" lIns="91440" tIns="45720" rIns="91440" bIns="45720" anchor="t" anchorCtr="0" upright="1">
                          <a:noAutofit/>
                        </wps:bodyPr>
                      </wps:wsp>
                      <wps:wsp>
                        <wps:cNvPr id="12" name="AutoShape 82"/>
                        <wps:cNvCnPr>
                          <a:cxnSpLocks noChangeShapeType="1"/>
                        </wps:cNvCnPr>
                        <wps:spPr bwMode="auto">
                          <a:xfrm>
                            <a:off x="3587" y="4400"/>
                            <a:ext cx="42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84"/>
                        <wps:cNvSpPr txBox="1">
                          <a:spLocks noChangeArrowheads="1"/>
                        </wps:cNvSpPr>
                        <wps:spPr bwMode="auto">
                          <a:xfrm>
                            <a:off x="1390" y="1067"/>
                            <a:ext cx="1728" cy="611"/>
                          </a:xfrm>
                          <a:prstGeom prst="rect">
                            <a:avLst/>
                          </a:prstGeom>
                          <a:solidFill>
                            <a:srgbClr val="FFFFFF"/>
                          </a:solidFill>
                          <a:ln w="9525">
                            <a:solidFill>
                              <a:srgbClr val="FFFFFF"/>
                            </a:solidFill>
                            <a:miter lim="800000"/>
                            <a:headEnd/>
                            <a:tailEnd/>
                          </a:ln>
                        </wps:spPr>
                        <wps:txbx>
                          <w:txbxContent>
                            <w:p w:rsidR="00E50260" w:rsidRPr="00BF05F4" w:rsidRDefault="00E50260">
                              <w:pPr>
                                <w:rPr>
                                  <w:lang w:val="en-CA"/>
                                </w:rPr>
                              </w:pPr>
                              <w:r>
                                <w:rPr>
                                  <w:lang w:val="en-CA"/>
                                </w:rPr>
                                <w:t>Expected Return</w:t>
                              </w:r>
                            </w:p>
                          </w:txbxContent>
                        </wps:txbx>
                        <wps:bodyPr rot="0" vert="horz" wrap="square" lIns="91440" tIns="45720" rIns="91440" bIns="45720" anchor="t" anchorCtr="0" upright="1">
                          <a:noAutofit/>
                        </wps:bodyPr>
                      </wps:wsp>
                      <wps:wsp>
                        <wps:cNvPr id="14" name="Text Box 85"/>
                        <wps:cNvSpPr txBox="1">
                          <a:spLocks noChangeArrowheads="1"/>
                        </wps:cNvSpPr>
                        <wps:spPr bwMode="auto">
                          <a:xfrm>
                            <a:off x="7840" y="952"/>
                            <a:ext cx="800" cy="363"/>
                          </a:xfrm>
                          <a:prstGeom prst="rect">
                            <a:avLst/>
                          </a:prstGeom>
                          <a:solidFill>
                            <a:srgbClr val="FFFFFF"/>
                          </a:solidFill>
                          <a:ln w="9525">
                            <a:solidFill>
                              <a:srgbClr val="FFFFFF"/>
                            </a:solidFill>
                            <a:miter lim="800000"/>
                            <a:headEnd/>
                            <a:tailEnd/>
                          </a:ln>
                        </wps:spPr>
                        <wps:txbx>
                          <w:txbxContent>
                            <w:p w:rsidR="00E50260" w:rsidRPr="00BF05F4" w:rsidRDefault="00E50260" w:rsidP="00E50260">
                              <w:pPr>
                                <w:rPr>
                                  <w:lang w:val="en-CA"/>
                                </w:rPr>
                              </w:pPr>
                              <w:r>
                                <w:rPr>
                                  <w:lang w:val="en-CA"/>
                                </w:rPr>
                                <w:t>SML</w:t>
                              </w:r>
                            </w:p>
                          </w:txbxContent>
                        </wps:txbx>
                        <wps:bodyPr rot="0" vert="horz" wrap="square" lIns="91440" tIns="45720" rIns="91440" bIns="45720" anchor="t" anchorCtr="0" upright="1">
                          <a:noAutofit/>
                        </wps:bodyPr>
                      </wps:wsp>
                      <wps:wsp>
                        <wps:cNvPr id="15" name="AutoShape 86"/>
                        <wps:cNvCnPr>
                          <a:cxnSpLocks noChangeShapeType="1"/>
                        </wps:cNvCnPr>
                        <wps:spPr bwMode="auto">
                          <a:xfrm flipV="1">
                            <a:off x="3587" y="1315"/>
                            <a:ext cx="4439" cy="24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87"/>
                        <wps:cNvSpPr txBox="1">
                          <a:spLocks noChangeArrowheads="1"/>
                        </wps:cNvSpPr>
                        <wps:spPr bwMode="auto">
                          <a:xfrm>
                            <a:off x="1768" y="3485"/>
                            <a:ext cx="1728" cy="611"/>
                          </a:xfrm>
                          <a:prstGeom prst="rect">
                            <a:avLst/>
                          </a:prstGeom>
                          <a:solidFill>
                            <a:srgbClr val="FFFFFF"/>
                          </a:solidFill>
                          <a:ln w="9525">
                            <a:solidFill>
                              <a:srgbClr val="FFFFFF"/>
                            </a:solidFill>
                            <a:miter lim="800000"/>
                            <a:headEnd/>
                            <a:tailEnd/>
                          </a:ln>
                        </wps:spPr>
                        <wps:txbx>
                          <w:txbxContent>
                            <w:p w:rsidR="00BE02F6" w:rsidRPr="00BF05F4" w:rsidRDefault="00E50260" w:rsidP="00BF05F4">
                              <w:pPr>
                                <w:jc w:val="right"/>
                                <w:rPr>
                                  <w:lang w:val="en-CA"/>
                                </w:rPr>
                              </w:pPr>
                              <w:r>
                                <w:rPr>
                                  <w:lang w:val="en-CA"/>
                                </w:rPr>
                                <w:t>NRFR</w:t>
                              </w:r>
                            </w:p>
                          </w:txbxContent>
                        </wps:txbx>
                        <wps:bodyPr rot="0" vert="horz" wrap="square" lIns="91440" tIns="45720" rIns="91440" bIns="45720" anchor="t" anchorCtr="0" upright="1">
                          <a:noAutofit/>
                        </wps:bodyPr>
                      </wps:wsp>
                      <wps:wsp>
                        <wps:cNvPr id="17" name="Text Box 88"/>
                        <wps:cNvSpPr txBox="1">
                          <a:spLocks noChangeArrowheads="1"/>
                        </wps:cNvSpPr>
                        <wps:spPr bwMode="auto">
                          <a:xfrm>
                            <a:off x="6440" y="4736"/>
                            <a:ext cx="1728" cy="611"/>
                          </a:xfrm>
                          <a:prstGeom prst="rect">
                            <a:avLst/>
                          </a:prstGeom>
                          <a:solidFill>
                            <a:srgbClr val="FFFFFF"/>
                          </a:solidFill>
                          <a:ln w="9525">
                            <a:solidFill>
                              <a:srgbClr val="FFFFFF"/>
                            </a:solidFill>
                            <a:miter lim="800000"/>
                            <a:headEnd/>
                            <a:tailEnd/>
                          </a:ln>
                        </wps:spPr>
                        <wps:txbx>
                          <w:txbxContent>
                            <w:p w:rsidR="00E50260" w:rsidRPr="00BF05F4" w:rsidRDefault="00E50260" w:rsidP="00E50260">
                              <w:pPr>
                                <w:rPr>
                                  <w:lang w:val="en-CA"/>
                                </w:rPr>
                              </w:pPr>
                              <w:r>
                                <w:rPr>
                                  <w:lang w:val="en-CA"/>
                                </w:rPr>
                                <w:t>Expected Risk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7" style="position:absolute;left:0;text-align:left;margin-left:5pt;margin-top:-14.55pt;width:455.6pt;height:219.75pt;z-index:251673600" coordorigin="1390,952" coordsize="9112,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">
                <v:shapetype id="_x0000_t32" coordsize="21600,21600" o:spt="32" o:oned="t" path="m,l21600,21600e" filled="f">
                  <v:path arrowok="t" fillok="f" o:connecttype="none"/>
                  <o:lock v:ext="edit" shapetype="t"/>
                </v:shapetype>
                <v:shape id="AutoShape 81" o:spid="_x0000_s1028" type="#_x0000_t32" style="position:absolute;left:3587;top:1067;width:40;height:33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v:shape id="Text Box 90" o:spid="_x0000_s1029" type="#_x0000_t202" style="position:absolute;left:4170;top:2579;width:5611;height:1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GNsIA&#10;AADbAAAADwAAAGRycy9kb3ducmV2LnhtbESPQYvCQAyF7wv+hyGCF9GpPSxSHUVE0avuXryFTmyL&#10;nUzbGW3dX785LOwt4b2892W9HVytXtSFyrOBxTwBRZx7W3Fh4PvrOFuCChHZYu2ZDLwpwHYz+lhj&#10;Zn3PF3pdY6EkhEOGBsoYm0zrkJfkMMx9Qyza3XcOo6xdoW2HvYS7WqdJ8qkdViwNJTa0Lyl/XJ/O&#10;gO8Pb+epTdLp7ced9rv2ck9bYybjYbcCFWmI/+a/67MVfKGX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Y2wgAAANsAAAAPAAAAAAAAAAAAAAAAAJgCAABkcnMvZG93&#10;bnJldi54bWxQSwUGAAAAAAQABAD1AAAAhwMAAAAA&#10;" strokecolor="white">
                  <v:textbox>
                    <w:txbxContent>
                      <w:p w:rsidR="0016238C" w:rsidRDefault="0016238C" w:rsidP="0016238C">
                        <w:pPr>
                          <w:rPr>
                            <w:i/>
                            <w:lang w:val="en-CA"/>
                          </w:rPr>
                        </w:pPr>
                        <w:r>
                          <w:rPr>
                            <w:i/>
                            <w:lang w:val="en-CA"/>
                          </w:rPr>
                          <w:tab/>
                        </w:r>
                        <w:r>
                          <w:rPr>
                            <w:i/>
                            <w:lang w:val="en-CA"/>
                          </w:rPr>
                          <w:tab/>
                        </w:r>
                        <w:r w:rsidR="00BE02F6" w:rsidRPr="00BF05F4">
                          <w:rPr>
                            <w:i/>
                            <w:lang w:val="en-CA"/>
                          </w:rPr>
                          <w:t xml:space="preserve">Low Grade </w:t>
                        </w:r>
                        <w:r w:rsidRPr="0016238C">
                          <w:rPr>
                            <w:i/>
                            <w:lang w:val="en-CA"/>
                          </w:rPr>
                          <w:t>Co</w:t>
                        </w:r>
                        <w:r>
                          <w:rPr>
                            <w:i/>
                            <w:lang w:val="en-CA"/>
                          </w:rPr>
                          <w:t xml:space="preserve">rporate </w:t>
                        </w:r>
                        <w:r w:rsidR="00BE02F6" w:rsidRPr="00BF05F4">
                          <w:rPr>
                            <w:i/>
                            <w:lang w:val="en-CA"/>
                          </w:rPr>
                          <w:t>Bonds</w:t>
                        </w:r>
                      </w:p>
                      <w:p w:rsidR="0016238C" w:rsidRPr="00BF05F4" w:rsidRDefault="0016238C" w:rsidP="0016238C">
                        <w:pPr>
                          <w:rPr>
                            <w:i/>
                            <w:lang w:val="en-CA"/>
                          </w:rPr>
                        </w:pPr>
                      </w:p>
                      <w:p w:rsidR="0016238C" w:rsidRDefault="0016238C" w:rsidP="0016238C">
                        <w:pPr>
                          <w:rPr>
                            <w:i/>
                            <w:lang w:val="en-CA"/>
                          </w:rPr>
                        </w:pPr>
                        <w:r>
                          <w:rPr>
                            <w:i/>
                            <w:lang w:val="en-CA"/>
                          </w:rPr>
                          <w:tab/>
                        </w:r>
                        <w:r w:rsidR="00BE02F6" w:rsidRPr="00BF05F4">
                          <w:rPr>
                            <w:i/>
                            <w:lang w:val="en-CA"/>
                          </w:rPr>
                          <w:t xml:space="preserve">UK </w:t>
                        </w:r>
                        <w:r w:rsidRPr="0016238C">
                          <w:rPr>
                            <w:i/>
                            <w:lang w:val="en-CA"/>
                          </w:rPr>
                          <w:t>Government</w:t>
                        </w:r>
                        <w:r w:rsidR="00BE02F6" w:rsidRPr="00BF05F4">
                          <w:rPr>
                            <w:i/>
                            <w:lang w:val="en-CA"/>
                          </w:rPr>
                          <w:t xml:space="preserve"> Bonds</w:t>
                        </w:r>
                      </w:p>
                      <w:p w:rsidR="00BE02F6" w:rsidRPr="00BF05F4" w:rsidRDefault="00BE02F6" w:rsidP="00BF05F4">
                        <w:pPr>
                          <w:jc w:val="right"/>
                          <w:rPr>
                            <w:i/>
                            <w:lang w:val="en-CA"/>
                          </w:rPr>
                        </w:pPr>
                      </w:p>
                      <w:p w:rsidR="0016238C" w:rsidRPr="00BF05F4" w:rsidRDefault="00BE02F6" w:rsidP="0016238C">
                        <w:pPr>
                          <w:rPr>
                            <w:lang w:val="en-CA"/>
                          </w:rPr>
                        </w:pPr>
                        <w:r w:rsidRPr="00BF05F4">
                          <w:rPr>
                            <w:i/>
                            <w:lang w:val="en-CA"/>
                          </w:rPr>
                          <w:t xml:space="preserve">US </w:t>
                        </w:r>
                        <w:r w:rsidR="0016238C" w:rsidRPr="0016238C">
                          <w:rPr>
                            <w:i/>
                            <w:lang w:val="en-CA"/>
                          </w:rPr>
                          <w:t>Government</w:t>
                        </w:r>
                        <w:r w:rsidRPr="00BF05F4">
                          <w:rPr>
                            <w:i/>
                            <w:lang w:val="en-CA"/>
                          </w:rPr>
                          <w:t xml:space="preserve"> Bonds</w:t>
                        </w:r>
                      </w:p>
                    </w:txbxContent>
                  </v:textbox>
                </v:shape>
                <v:shape id="Text Box 89" o:spid="_x0000_s1030" type="#_x0000_t202" style="position:absolute;left:6105;top:1603;width:4397;height: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jrb8A&#10;AADbAAAADwAAAGRycy9kb3ducmV2LnhtbERPTYvCMBC9C/6HMIKXRdP2sCzVKCKKXnX34m1oxrbY&#10;TNomttVfb4QFb/N4n7NcD6YSHbWutKwgnkcgiDOrS84V/P3uZz8gnEfWWFkmBQ9ysF6NR0tMte35&#10;RN3Z5yKEsEtRQeF9nUrpsoIMurmtiQN3ta1BH2CbS91iH8JNJZMo+pYGSw4NBda0LSi7ne9Gge13&#10;D2OpiZKvy9MctpvmdE0apaaTYbMA4WnwH/G/+6jD/Bjev4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sWOtvwAAANsAAAAPAAAAAAAAAAAAAAAAAJgCAABkcnMvZG93bnJl&#10;di54bWxQSwUGAAAAAAQABAD1AAAAhAMAAAAA&#10;" strokecolor="white">
                  <v:textbox>
                    <w:txbxContent>
                      <w:p w:rsidR="00BE02F6" w:rsidRPr="00BF05F4" w:rsidRDefault="00BE02F6" w:rsidP="00BF05F4">
                        <w:pPr>
                          <w:jc w:val="right"/>
                          <w:rPr>
                            <w:i/>
                            <w:lang w:val="en-CA"/>
                          </w:rPr>
                        </w:pPr>
                        <w:r w:rsidRPr="00BF05F4">
                          <w:rPr>
                            <w:i/>
                            <w:lang w:val="en-CA"/>
                          </w:rPr>
                          <w:t>Common Stock of Japanese Firms</w:t>
                        </w:r>
                      </w:p>
                      <w:p w:rsidR="00BE02F6" w:rsidRPr="00BF05F4" w:rsidRDefault="00BE02F6" w:rsidP="00BF05F4">
                        <w:pPr>
                          <w:jc w:val="right"/>
                          <w:rPr>
                            <w:i/>
                            <w:lang w:val="en-CA"/>
                          </w:rPr>
                        </w:pPr>
                      </w:p>
                      <w:p w:rsidR="0016238C" w:rsidRDefault="0016238C" w:rsidP="0016238C">
                        <w:pPr>
                          <w:rPr>
                            <w:i/>
                            <w:lang w:val="en-CA"/>
                          </w:rPr>
                        </w:pPr>
                        <w:r>
                          <w:rPr>
                            <w:i/>
                            <w:lang w:val="en-CA"/>
                          </w:rPr>
                          <w:t xml:space="preserve">      </w:t>
                        </w:r>
                        <w:r w:rsidR="00BE02F6" w:rsidRPr="00BF05F4">
                          <w:rPr>
                            <w:i/>
                            <w:lang w:val="en-CA"/>
                          </w:rPr>
                          <w:t xml:space="preserve">Common Stock of Large </w:t>
                        </w:r>
                        <w:r>
                          <w:rPr>
                            <w:i/>
                            <w:lang w:val="en-CA"/>
                          </w:rPr>
                          <w:t>F</w:t>
                        </w:r>
                        <w:r w:rsidRPr="0016238C">
                          <w:rPr>
                            <w:i/>
                            <w:lang w:val="en-CA"/>
                          </w:rPr>
                          <w:t>irms</w:t>
                        </w:r>
                      </w:p>
                      <w:p w:rsidR="0016238C" w:rsidRPr="00BF05F4" w:rsidRDefault="0016238C" w:rsidP="0016238C">
                        <w:pPr>
                          <w:rPr>
                            <w:i/>
                            <w:lang w:val="en-CA"/>
                          </w:rPr>
                        </w:pPr>
                      </w:p>
                      <w:p w:rsidR="0016238C" w:rsidRPr="00BF05F4" w:rsidRDefault="0016238C" w:rsidP="0016238C">
                        <w:pPr>
                          <w:rPr>
                            <w:lang w:val="en-CA"/>
                          </w:rPr>
                        </w:pPr>
                      </w:p>
                    </w:txbxContent>
                  </v:textbox>
                </v:shape>
                <v:shape id="AutoShape 82" o:spid="_x0000_s1031" type="#_x0000_t32" style="position:absolute;left:3587;top:4400;width:42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Text Box 84" o:spid="_x0000_s1032" type="#_x0000_t202" style="position:absolute;left:1390;top:1067;width:1728;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9YQcEA&#10;AADbAAAADwAAAGRycy9kb3ducmV2LnhtbERPTWvCQBC9F/oflhG8lLppCk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vWEHBAAAA2wAAAA8AAAAAAAAAAAAAAAAAmAIAAGRycy9kb3du&#10;cmV2LnhtbFBLBQYAAAAABAAEAPUAAACGAwAAAAA=&#10;" strokecolor="white">
                  <v:textbox>
                    <w:txbxContent>
                      <w:p w:rsidR="00E50260" w:rsidRPr="00BF05F4" w:rsidRDefault="00E50260">
                        <w:pPr>
                          <w:rPr>
                            <w:lang w:val="en-CA"/>
                          </w:rPr>
                        </w:pPr>
                        <w:r>
                          <w:rPr>
                            <w:lang w:val="en-CA"/>
                          </w:rPr>
                          <w:t>Expected Return</w:t>
                        </w:r>
                      </w:p>
                    </w:txbxContent>
                  </v:textbox>
                </v:shape>
                <v:shape id="Text Box 85" o:spid="_x0000_s1033" type="#_x0000_t202" style="position:absolute;left:7840;top:952;width:800;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ANcEA&#10;AADbAAAADwAAAGRycy9kb3ducmV2LnhtbERPTWvCQBC9F/oflhG8lLppK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GwDXBAAAA2wAAAA8AAAAAAAAAAAAAAAAAmAIAAGRycy9kb3du&#10;cmV2LnhtbFBLBQYAAAAABAAEAPUAAACGAwAAAAA=&#10;" strokecolor="white">
                  <v:textbox>
                    <w:txbxContent>
                      <w:p w:rsidR="00E50260" w:rsidRPr="00BF05F4" w:rsidRDefault="00E50260" w:rsidP="00E50260">
                        <w:pPr>
                          <w:rPr>
                            <w:lang w:val="en-CA"/>
                          </w:rPr>
                        </w:pPr>
                        <w:r>
                          <w:rPr>
                            <w:lang w:val="en-CA"/>
                          </w:rPr>
                          <w:t>SML</w:t>
                        </w:r>
                      </w:p>
                    </w:txbxContent>
                  </v:textbox>
                </v:shape>
                <v:shape id="AutoShape 86" o:spid="_x0000_s1034" type="#_x0000_t32" style="position:absolute;left:3587;top:1315;width:4439;height:24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Text Box 87" o:spid="_x0000_s1035" type="#_x0000_t202" style="position:absolute;left:1768;top:3485;width:1728;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j72cEA&#10;AADbAAAADwAAAGRycy9kb3ducmV2LnhtbERPS2vCQBC+C/6HZQq9iNk0B5GYVUSU9pq0F29DdvKg&#10;2dkku5rYX98tFLzNx/ec7DCbTtxpdK1lBW9RDIK4tLrlWsHX52W9BeE8ssbOMil4kIPDfrnIMNV2&#10;4pzuha9FCGGXooLG+z6V0pUNGXSR7YkDV9nRoA9wrKUecQrhppNJHG+kwZZDQ4M9nRoqv4ubUWCn&#10;88NYGuJkdf0x76fjkFfJoNTry3zcgfA0+6f43/2hw/wN/P0SD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Y+9nBAAAA2wAAAA8AAAAAAAAAAAAAAAAAmAIAAGRycy9kb3du&#10;cmV2LnhtbFBLBQYAAAAABAAEAPUAAACGAwAAAAA=&#10;" strokecolor="white">
                  <v:textbox>
                    <w:txbxContent>
                      <w:p w:rsidR="00BE02F6" w:rsidRPr="00BF05F4" w:rsidRDefault="00E50260" w:rsidP="00BF05F4">
                        <w:pPr>
                          <w:jc w:val="right"/>
                          <w:rPr>
                            <w:lang w:val="en-CA"/>
                          </w:rPr>
                        </w:pPr>
                        <w:r>
                          <w:rPr>
                            <w:lang w:val="en-CA"/>
                          </w:rPr>
                          <w:t>NRFR</w:t>
                        </w:r>
                      </w:p>
                    </w:txbxContent>
                  </v:textbox>
                </v:shape>
                <v:shape id="Text Box 88" o:spid="_x0000_s1036" type="#_x0000_t202" style="position:absolute;left:6440;top:4736;width:1728;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ReQsEA&#10;AADbAAAADwAAAGRycy9kb3ducmV2LnhtbERPTWvCQBC9F/oflhG8lLppDq2kriFIRa+xXrwN2TEJ&#10;ZmeT7NYk/nq3IHibx/ucVTqaRlypd7VlBR+LCARxYXXNpYLj7/Z9CcJ5ZI2NZVIwkYN0/fqywkTb&#10;gXO6HnwpQgi7BBVU3reJlK6oyKBb2JY4cGfbG/QB9qXUPQ4h3DQyjqJPabDm0FBhS5uKisvhzyiw&#10;w89kLHVR/Ha6md0m6/Jz3Ck1n43ZNwhPo3+KH+69DvO/4P+XcI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UXkLBAAAA2wAAAA8AAAAAAAAAAAAAAAAAmAIAAGRycy9kb3du&#10;cmV2LnhtbFBLBQYAAAAABAAEAPUAAACGAwAAAAA=&#10;" strokecolor="white">
                  <v:textbox>
                    <w:txbxContent>
                      <w:p w:rsidR="00E50260" w:rsidRPr="00BF05F4" w:rsidRDefault="00E50260" w:rsidP="00E50260">
                        <w:pPr>
                          <w:rPr>
                            <w:lang w:val="en-CA"/>
                          </w:rPr>
                        </w:pPr>
                        <w:r>
                          <w:rPr>
                            <w:lang w:val="en-CA"/>
                          </w:rPr>
                          <w:t>Expected Risk</w:t>
                        </w:r>
                      </w:p>
                    </w:txbxContent>
                  </v:textbox>
                </v:shape>
              </v:group>
            </w:pict>
          </mc:Fallback>
        </mc:AlternateContent>
      </w:r>
    </w:p>
    <w:p w:rsidR="0016238C" w:rsidRDefault="0016238C" w:rsidP="005624BC">
      <w:pPr>
        <w:pStyle w:val="BodyText"/>
        <w:ind w:left="720" w:hanging="720"/>
      </w:pPr>
    </w:p>
    <w:p w:rsidR="0016238C" w:rsidRDefault="0016238C" w:rsidP="005624BC">
      <w:pPr>
        <w:pStyle w:val="BodyText"/>
        <w:ind w:left="720" w:hanging="720"/>
      </w:pPr>
    </w:p>
    <w:p w:rsidR="0016238C" w:rsidRDefault="0016238C" w:rsidP="005624BC">
      <w:pPr>
        <w:pStyle w:val="BodyText"/>
        <w:ind w:left="720" w:hanging="720"/>
      </w:pPr>
    </w:p>
    <w:p w:rsidR="0016238C" w:rsidRDefault="0016238C" w:rsidP="005624BC">
      <w:pPr>
        <w:pStyle w:val="BodyText"/>
        <w:ind w:left="720" w:hanging="720"/>
      </w:pPr>
    </w:p>
    <w:p w:rsidR="0016238C" w:rsidRDefault="0016238C" w:rsidP="005624BC">
      <w:pPr>
        <w:pStyle w:val="BodyText"/>
        <w:ind w:left="720" w:hanging="720"/>
      </w:pPr>
    </w:p>
    <w:p w:rsidR="0016238C" w:rsidRDefault="0016238C" w:rsidP="005624BC">
      <w:pPr>
        <w:pStyle w:val="BodyText"/>
        <w:ind w:left="720" w:hanging="720"/>
      </w:pPr>
    </w:p>
    <w:p w:rsidR="0016238C" w:rsidRDefault="0016238C" w:rsidP="005624BC">
      <w:pPr>
        <w:pStyle w:val="BodyText"/>
        <w:ind w:left="720" w:hanging="720"/>
      </w:pPr>
    </w:p>
    <w:p w:rsidR="0016238C" w:rsidRDefault="0016238C" w:rsidP="005624BC">
      <w:pPr>
        <w:pStyle w:val="BodyText"/>
        <w:ind w:left="720" w:hanging="720"/>
      </w:pPr>
    </w:p>
    <w:p w:rsidR="0016238C" w:rsidRDefault="0016238C" w:rsidP="005624BC">
      <w:pPr>
        <w:pStyle w:val="BodyText"/>
        <w:ind w:left="720" w:hanging="720"/>
      </w:pPr>
    </w:p>
    <w:p w:rsidR="0016238C" w:rsidRDefault="0016238C" w:rsidP="005624BC">
      <w:pPr>
        <w:pStyle w:val="BodyText"/>
        <w:ind w:left="720" w:hanging="720"/>
      </w:pPr>
    </w:p>
    <w:p w:rsidR="0016238C" w:rsidRDefault="0016238C" w:rsidP="005624BC">
      <w:pPr>
        <w:pStyle w:val="BodyText"/>
        <w:ind w:left="720" w:hanging="720"/>
      </w:pPr>
    </w:p>
    <w:p w:rsidR="0016238C" w:rsidRDefault="0016238C" w:rsidP="005624BC">
      <w:pPr>
        <w:pStyle w:val="BodyText"/>
        <w:ind w:left="720" w:hanging="720"/>
      </w:pPr>
    </w:p>
    <w:p w:rsidR="0016238C" w:rsidRDefault="0016238C" w:rsidP="005624BC">
      <w:pPr>
        <w:pStyle w:val="BodyText"/>
        <w:ind w:left="720" w:hanging="720"/>
      </w:pPr>
    </w:p>
    <w:p w:rsidR="0016238C" w:rsidRDefault="0016238C" w:rsidP="005624BC">
      <w:pPr>
        <w:pStyle w:val="BodyText"/>
        <w:ind w:left="720" w:hanging="720"/>
      </w:pPr>
    </w:p>
    <w:p w:rsidR="0016238C" w:rsidRDefault="0016238C" w:rsidP="005624BC">
      <w:pPr>
        <w:pStyle w:val="BodyText"/>
        <w:ind w:left="720" w:hanging="720"/>
      </w:pPr>
    </w:p>
    <w:p w:rsidR="0016238C" w:rsidRDefault="0016238C" w:rsidP="005624BC">
      <w:pPr>
        <w:pStyle w:val="BodyText"/>
        <w:ind w:left="720" w:hanging="720"/>
      </w:pPr>
    </w:p>
    <w:p w:rsidR="00523EF1" w:rsidRDefault="00523EF1" w:rsidP="005624BC">
      <w:pPr>
        <w:pStyle w:val="BodyText"/>
        <w:ind w:left="720" w:hanging="720"/>
      </w:pPr>
      <w:r>
        <w:t xml:space="preserve">12.    </w:t>
      </w:r>
      <w:r w:rsidR="005624BC">
        <w:t xml:space="preserve">  I</w:t>
      </w:r>
      <w:r>
        <w:t xml:space="preserve">f a market’s real RFR is, say, 3 percent, the investor will require a 3 percent return on an investment </w:t>
      </w:r>
      <w:r w:rsidR="002B7133">
        <w:t xml:space="preserve">because </w:t>
      </w:r>
      <w:r>
        <w:t>this will compensate him for deferring consumption. However, if the inflation rate is 4 percent, the investor would be worse off in real terms if he invests at a rate of return of 4 percent</w:t>
      </w:r>
      <w:r w:rsidR="002B7133">
        <w:t xml:space="preserve">. For example, </w:t>
      </w:r>
      <w:r>
        <w:t>you would receive $103, but the cost of $100 worth of goods at the beginning of the year would be $104 at the end of the year, which means you could consume less real goods. Thus, for an investment to be desirable, it should have a return of 7.12 percent [(1.03 x 1.04) - 1], or an approximate return of 7 percent (3% + 4%).</w:t>
      </w: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288" w:hanging="720"/>
        <w:jc w:val="both"/>
        <w:rPr>
          <w:snapToGrid w:val="0"/>
          <w:sz w:val="24"/>
        </w:rPr>
      </w:pP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288" w:hanging="720"/>
        <w:jc w:val="both"/>
        <w:rPr>
          <w:snapToGrid w:val="0"/>
          <w:sz w:val="24"/>
        </w:rPr>
      </w:pPr>
      <w:r>
        <w:rPr>
          <w:snapToGrid w:val="0"/>
          <w:sz w:val="24"/>
        </w:rPr>
        <w:t>13.</w:t>
      </w:r>
      <w:r>
        <w:rPr>
          <w:snapToGrid w:val="0"/>
          <w:sz w:val="24"/>
        </w:rPr>
        <w:tab/>
        <w:t>Both changes cause an increase in the required return on all investments. Specifically, an increase in the real growth rate will cause an increase in the economy’s RFR because of a higher level of investment opportunities. In addition, the increase in the rate of inflation will result in an increase in the nominal RFR. Because both changes affect the nominal RFR, they will cause an equal increase in the required return on all investments of 5 percent.</w:t>
      </w: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288" w:hanging="720"/>
        <w:jc w:val="both"/>
        <w:rPr>
          <w:snapToGrid w:val="0"/>
          <w:sz w:val="24"/>
        </w:rPr>
      </w:pPr>
    </w:p>
    <w:p w:rsidR="00523EF1" w:rsidRDefault="00BF05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288" w:hanging="720"/>
        <w:jc w:val="both"/>
        <w:rPr>
          <w:snapToGrid w:val="0"/>
          <w:sz w:val="24"/>
        </w:rPr>
      </w:pPr>
      <w:r>
        <w:rPr>
          <w:noProof/>
          <w:sz w:val="24"/>
        </w:rPr>
        <mc:AlternateContent>
          <mc:Choice Requires="wps">
            <w:drawing>
              <wp:anchor distT="0" distB="0" distL="114300" distR="114300" simplePos="0" relativeHeight="251671552" behindDoc="0" locked="0" layoutInCell="0" allowOverlap="1">
                <wp:simplePos x="0" y="0"/>
                <wp:positionH relativeFrom="column">
                  <wp:posOffset>1463040</wp:posOffset>
                </wp:positionH>
                <wp:positionV relativeFrom="paragraph">
                  <wp:posOffset>510540</wp:posOffset>
                </wp:positionV>
                <wp:extent cx="1280160" cy="182880"/>
                <wp:effectExtent l="0" t="0" r="15240" b="26670"/>
                <wp:wrapNone/>
                <wp:docPr id="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40.2pt" to="3in,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" o:allowincell="f"/>
            </w:pict>
          </mc:Fallback>
        </mc:AlternateContent>
      </w:r>
      <w:r>
        <w:rPr>
          <w:noProof/>
          <w:sz w:val="24"/>
        </w:rPr>
        <mc:AlternateContent>
          <mc:Choice Requires="wps">
            <w:drawing>
              <wp:anchor distT="0" distB="0" distL="114300" distR="114300" simplePos="0" relativeHeight="251670528" behindDoc="0" locked="0" layoutInCell="0" allowOverlap="1">
                <wp:simplePos x="0" y="0"/>
                <wp:positionH relativeFrom="column">
                  <wp:posOffset>1463040</wp:posOffset>
                </wp:positionH>
                <wp:positionV relativeFrom="paragraph">
                  <wp:posOffset>693420</wp:posOffset>
                </wp:positionV>
                <wp:extent cx="1645920" cy="274320"/>
                <wp:effectExtent l="0" t="0" r="11430" b="30480"/>
                <wp:wrapNone/>
                <wp:docPr id="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592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54.6pt" to="244.8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" o:allowincell="f"/>
            </w:pict>
          </mc:Fallback>
        </mc:AlternateContent>
      </w:r>
      <w:r>
        <w:rPr>
          <w:noProof/>
          <w:sz w:val="24"/>
        </w:rPr>
        <mc:AlternateContent>
          <mc:Choice Requires="wps">
            <w:drawing>
              <wp:anchor distT="0" distB="0" distL="114300" distR="114300" simplePos="0" relativeHeight="251668480" behindDoc="0" locked="0" layoutInCell="0" allowOverlap="1">
                <wp:simplePos x="0" y="0"/>
                <wp:positionH relativeFrom="column">
                  <wp:posOffset>731520</wp:posOffset>
                </wp:positionH>
                <wp:positionV relativeFrom="paragraph">
                  <wp:posOffset>601980</wp:posOffset>
                </wp:positionV>
                <wp:extent cx="640080" cy="274320"/>
                <wp:effectExtent l="0" t="0" r="7620" b="0"/>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EF1" w:rsidRDefault="00523EF1">
                            <w:r>
                              <w:t>NRFR*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7" type="#_x0000_t202" style="position:absolute;left:0;text-align:left;margin-left:57.6pt;margin-top:47.4pt;width:50.4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py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" o:allowincell="f" stroked="f">
                <v:textbox>
                  <w:txbxContent>
                    <w:p w:rsidR="00523EF1" w:rsidRDefault="00523EF1">
                      <w:r>
                        <w:t>NRFR*</w:t>
                      </w:r>
                    </w:p>
                  </w:txbxContent>
                </v:textbox>
              </v:shape>
            </w:pict>
          </mc:Fallback>
        </mc:AlternateContent>
      </w:r>
      <w:r>
        <w:rPr>
          <w:noProof/>
          <w:sz w:val="24"/>
        </w:rPr>
        <mc:AlternateContent>
          <mc:Choice Requires="wps">
            <w:drawing>
              <wp:anchor distT="0" distB="0" distL="114300" distR="114300" simplePos="0" relativeHeight="251667456" behindDoc="0" locked="0" layoutInCell="0" allowOverlap="1">
                <wp:simplePos x="0" y="0"/>
                <wp:positionH relativeFrom="column">
                  <wp:posOffset>822960</wp:posOffset>
                </wp:positionH>
                <wp:positionV relativeFrom="paragraph">
                  <wp:posOffset>876300</wp:posOffset>
                </wp:positionV>
                <wp:extent cx="548640" cy="274320"/>
                <wp:effectExtent l="0" t="0" r="381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EF1" w:rsidRDefault="00523EF1">
                            <w:r>
                              <w:t>NRFR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8" type="#_x0000_t202" style="position:absolute;left:0;text-align:left;margin-left:64.8pt;margin-top:69pt;width:43.2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yRhgIAABc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" o:allowincell="f" stroked="f">
                <v:textbox>
                  <w:txbxContent>
                    <w:p w:rsidR="00523EF1" w:rsidRDefault="00523EF1">
                      <w:r>
                        <w:t>NRFR</w:t>
                      </w:r>
                    </w:p>
                  </w:txbxContent>
                </v:textbox>
              </v:shape>
            </w:pict>
          </mc:Fallback>
        </mc:AlternateContent>
      </w:r>
      <w:r w:rsidR="00C00244">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0;text-align:left;margin-left:36pt;margin-top:25.8pt;width:335pt;height:100.8pt;z-index:251642880;mso-position-horizontal-relative:text;mso-position-vertical-relative:text" o:allowincell="f">
            <v:imagedata r:id="rId8" o:title=""/>
            <w10:wrap type="topAndBottom"/>
          </v:shape>
          <o:OLEObject Type="Embed" ProgID="CorelDraw.Graphic.8" ShapeID="_x0000_s1083" DrawAspect="Content" ObjectID="_1577780820" r:id="rId9"/>
        </w:pict>
      </w:r>
      <w:r w:rsidR="00523EF1">
        <w:rPr>
          <w:snapToGrid w:val="0"/>
          <w:sz w:val="24"/>
        </w:rPr>
        <w:tab/>
        <w:t>The graph should show a parallel shift upward in the capital market line of 5 percent.</w:t>
      </w:r>
    </w:p>
    <w:p w:rsidR="00523EF1" w:rsidRDefault="0052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288" w:hanging="720"/>
        <w:jc w:val="both"/>
        <w:rPr>
          <w:snapToGrid w:val="0"/>
          <w:sz w:val="24"/>
        </w:rPr>
      </w:pPr>
    </w:p>
    <w:p w:rsidR="00523EF1" w:rsidRDefault="001623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288" w:hanging="720"/>
        <w:jc w:val="both"/>
        <w:rPr>
          <w:sz w:val="24"/>
        </w:rPr>
      </w:pPr>
      <w:r>
        <w:rPr>
          <w:sz w:val="24"/>
        </w:rPr>
        <w:br w:type="page"/>
      </w:r>
      <w:r w:rsidR="00BF05F4">
        <w:rPr>
          <w:noProof/>
        </w:rPr>
        <w:lastRenderedPageBreak/>
        <mc:AlternateContent>
          <mc:Choice Requires="wps">
            <w:drawing>
              <wp:anchor distT="0" distB="0" distL="114300" distR="114300" simplePos="0" relativeHeight="251669504" behindDoc="0" locked="0" layoutInCell="0" allowOverlap="1">
                <wp:simplePos x="0" y="0"/>
                <wp:positionH relativeFrom="column">
                  <wp:posOffset>731520</wp:posOffset>
                </wp:positionH>
                <wp:positionV relativeFrom="paragraph">
                  <wp:posOffset>1653540</wp:posOffset>
                </wp:positionV>
                <wp:extent cx="640080" cy="274320"/>
                <wp:effectExtent l="0" t="0" r="762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EF1" w:rsidRDefault="00523EF1">
                            <w:r>
                              <w:t>NRFR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9" type="#_x0000_t202" style="position:absolute;left:0;text-align:left;margin-left:57.6pt;margin-top:130.2pt;width:50.4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DshQ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" o:allowincell="f" stroked="f">
                <v:textbox>
                  <w:txbxContent>
                    <w:p w:rsidR="00523EF1" w:rsidRDefault="00523EF1">
                      <w:r>
                        <w:t>NRFR</w:t>
                      </w:r>
                    </w:p>
                  </w:txbxContent>
                </v:textbox>
              </v:shape>
            </w:pict>
          </mc:Fallback>
        </mc:AlternateContent>
      </w:r>
      <w:r w:rsidR="00BF05F4">
        <w:rPr>
          <w:noProof/>
        </w:rPr>
        <mc:AlternateContent>
          <mc:Choice Requires="wps">
            <w:drawing>
              <wp:anchor distT="0" distB="0" distL="114300" distR="114300" simplePos="0" relativeHeight="251664384" behindDoc="0" locked="0" layoutInCell="0" allowOverlap="1">
                <wp:simplePos x="0" y="0"/>
                <wp:positionH relativeFrom="column">
                  <wp:posOffset>1371600</wp:posOffset>
                </wp:positionH>
                <wp:positionV relativeFrom="paragraph">
                  <wp:posOffset>1470660</wp:posOffset>
                </wp:positionV>
                <wp:extent cx="1554480" cy="182880"/>
                <wp:effectExtent l="0" t="0" r="26670" b="2667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44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5.8pt" to="230.4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" o:allowincell="f"/>
            </w:pict>
          </mc:Fallback>
        </mc:AlternateContent>
      </w:r>
      <w:r w:rsidR="00BF05F4">
        <w:rPr>
          <w:noProof/>
        </w:rPr>
        <mc:AlternateContent>
          <mc:Choice Requires="wps">
            <w:drawing>
              <wp:anchor distT="0" distB="0" distL="114300" distR="114300" simplePos="0" relativeHeight="251665408" behindDoc="0" locked="0" layoutInCell="0" allowOverlap="1">
                <wp:simplePos x="0" y="0"/>
                <wp:positionH relativeFrom="column">
                  <wp:posOffset>1371600</wp:posOffset>
                </wp:positionH>
                <wp:positionV relativeFrom="paragraph">
                  <wp:posOffset>1104900</wp:posOffset>
                </wp:positionV>
                <wp:extent cx="1371600" cy="548640"/>
                <wp:effectExtent l="0" t="0" r="19050" b="2286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7pt" to="3in,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" o:allowincell="f"/>
            </w:pict>
          </mc:Fallback>
        </mc:AlternateContent>
      </w:r>
      <w:r w:rsidR="00C00244">
        <w:rPr>
          <w:noProof/>
        </w:rPr>
        <w:pict>
          <v:shape id="_x0000_s1080" type="#_x0000_t75" style="position:absolute;left:0;text-align:left;margin-left:33.75pt;margin-top:72.6pt;width:335pt;height:129.6pt;z-index:251643904;mso-position-horizontal-relative:text;mso-position-vertical-relative:text" o:allowincell="f">
            <v:imagedata r:id="rId10" o:title=""/>
            <w10:wrap type="topAndBottom"/>
          </v:shape>
          <o:OLEObject Type="Embed" ProgID="CorelDraw.Graphic.8" ShapeID="_x0000_s1080" DrawAspect="Content" ObjectID="_1577780821" r:id="rId11"/>
        </w:pict>
      </w:r>
      <w:r w:rsidR="00523EF1">
        <w:rPr>
          <w:sz w:val="24"/>
        </w:rPr>
        <w:t>14.</w:t>
      </w:r>
      <w:r w:rsidR="00523EF1">
        <w:rPr>
          <w:sz w:val="24"/>
        </w:rPr>
        <w:tab/>
        <w:t>Such a change in the yield spread would imply a change in the market risk premium because, although the risk levels of bonds remain relatively constant, investors have changed the spreads they demand to accept this risk. In this case, because the yield spread (risk premium) declined, it implies a decline in the slope of the SML</w:t>
      </w:r>
      <w:r w:rsidR="00FB1124">
        <w:rPr>
          <w:sz w:val="24"/>
        </w:rPr>
        <w:t>,</w:t>
      </w:r>
      <w:r w:rsidR="00523EF1">
        <w:rPr>
          <w:sz w:val="24"/>
        </w:rPr>
        <w:t xml:space="preserve"> as shown in the following graph.</w:t>
      </w:r>
    </w:p>
    <w:p w:rsidR="00523EF1" w:rsidRDefault="00523EF1">
      <w:pPr>
        <w:pStyle w:val="BlockText"/>
      </w:pPr>
    </w:p>
    <w:p w:rsidR="00523EF1" w:rsidRDefault="00523EF1">
      <w:pPr>
        <w:pStyle w:val="BlockText"/>
      </w:pPr>
      <w:r>
        <w:t>15.</w:t>
      </w:r>
      <w:r>
        <w:tab/>
        <w:t xml:space="preserve">The ability to buy or sell an investment quickly without a substantial price concession is known as liquidity. An example of a liquid investment asset would be a United States Government Treasury Bill. A Treasury </w:t>
      </w:r>
      <w:r w:rsidR="004C368A">
        <w:t>b</w:t>
      </w:r>
      <w:r>
        <w:t>ill can be bought or sold in minutes at a price almost identical to the quoted price. In contrast, an example of an illiquid asset would be a specialized machine or a parcel of real estate in a remote area. In both cases, it might take a considerable period of time to find a potential seller or buyer</w:t>
      </w:r>
      <w:r w:rsidR="004C368A">
        <w:t>,</w:t>
      </w:r>
      <w:r>
        <w:t xml:space="preserve"> and the actual selling price could vary substantially from expectations.</w:t>
      </w:r>
    </w:p>
    <w:p w:rsidR="00523EF1" w:rsidRDefault="00523EF1">
      <w:pPr>
        <w:widowControl w:val="0"/>
        <w:tabs>
          <w:tab w:val="left" w:pos="288"/>
          <w:tab w:val="left" w:pos="1008"/>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center"/>
        <w:rPr>
          <w:snapToGrid w:val="0"/>
          <w:sz w:val="28"/>
        </w:rPr>
      </w:pPr>
      <w:r>
        <w:rPr>
          <w:b/>
          <w:snapToGrid w:val="0"/>
          <w:sz w:val="24"/>
        </w:rPr>
        <w:br w:type="page"/>
      </w:r>
      <w:r>
        <w:rPr>
          <w:b/>
          <w:snapToGrid w:val="0"/>
          <w:sz w:val="28"/>
        </w:rPr>
        <w:lastRenderedPageBreak/>
        <w:t>CHAPTER 1</w:t>
      </w:r>
    </w:p>
    <w:p w:rsidR="00523EF1" w:rsidRDefault="00523EF1">
      <w:pPr>
        <w:widowControl w:val="0"/>
        <w:tabs>
          <w:tab w:val="left" w:pos="288"/>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p>
    <w:p w:rsidR="00523EF1" w:rsidRDefault="00523EF1">
      <w:pPr>
        <w:widowControl w:val="0"/>
        <w:tabs>
          <w:tab w:val="left" w:pos="288"/>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center"/>
        <w:rPr>
          <w:snapToGrid w:val="0"/>
          <w:sz w:val="24"/>
        </w:rPr>
      </w:pPr>
      <w:r>
        <w:rPr>
          <w:b/>
          <w:snapToGrid w:val="0"/>
          <w:sz w:val="24"/>
          <w:u w:val="single"/>
        </w:rPr>
        <w:t>Answers to Problems</w:t>
      </w:r>
    </w:p>
    <w:p w:rsidR="00523EF1" w:rsidRDefault="00523EF1">
      <w:pPr>
        <w:widowControl w:val="0"/>
        <w:tabs>
          <w:tab w:val="left" w:pos="288"/>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p>
    <w:p w:rsidR="00523EF1" w:rsidRDefault="00523EF1">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p>
    <w:p w:rsidR="00523EF1" w:rsidRDefault="00C00244">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r>
        <w:rPr>
          <w:noProof/>
          <w:sz w:val="24"/>
        </w:rPr>
        <w:pict>
          <v:shape id="_x0000_s1079" type="#_x0000_t75" style="position:absolute;left:0;text-align:left;margin-left:0;margin-top:0;width:317pt;height:81pt;z-index:251644928" o:allowincell="f">
            <v:imagedata r:id="rId12" o:title=""/>
            <w10:wrap type="topAndBottom"/>
          </v:shape>
          <o:OLEObject Type="Embed" ProgID="Equation.3" ShapeID="_x0000_s1079" DrawAspect="Content" ObjectID="_1577780822" r:id="rId13"/>
        </w:pict>
      </w:r>
    </w:p>
    <w:p w:rsidR="00523EF1" w:rsidRDefault="00C00244">
      <w:pPr>
        <w:widowControl w:val="0"/>
        <w:tabs>
          <w:tab w:val="left" w:pos="288"/>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r>
        <w:rPr>
          <w:noProof/>
          <w:sz w:val="24"/>
        </w:rPr>
        <w:pict>
          <v:shape id="_x0000_s1078" type="#_x0000_t75" style="position:absolute;left:0;text-align:left;margin-left:0;margin-top:0;width:9pt;height:17pt;z-index:251646976" o:allowincell="f">
            <v:imagedata r:id="rId14" o:title=""/>
            <w10:wrap type="topAndBottom"/>
          </v:shape>
          <o:OLEObject Type="Embed" ProgID="Equation.3" ShapeID="_x0000_s1078" DrawAspect="Content" ObjectID="_1577780823" r:id="rId15"/>
        </w:pict>
      </w:r>
      <w:r>
        <w:rPr>
          <w:noProof/>
          <w:sz w:val="24"/>
        </w:rPr>
        <w:pict>
          <v:shape id="_x0000_s1077" type="#_x0000_t75" style="position:absolute;left:0;text-align:left;margin-left:0;margin-top:0;width:226pt;height:46pt;z-index:251645952" o:allowincell="f">
            <v:imagedata r:id="rId16" o:title=""/>
            <w10:wrap type="topAndBottom"/>
          </v:shape>
          <o:OLEObject Type="Embed" ProgID="Equation.3" ShapeID="_x0000_s1077" DrawAspect="Content" ObjectID="_1577780824" r:id="rId17"/>
        </w:pict>
      </w:r>
    </w:p>
    <w:p w:rsidR="00523EF1" w:rsidRDefault="00523EF1">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r>
        <w:rPr>
          <w:snapToGrid w:val="0"/>
          <w:sz w:val="24"/>
        </w:rPr>
        <w:t>3.</w:t>
      </w:r>
      <w:r>
        <w:rPr>
          <w:snapToGrid w:val="0"/>
          <w:sz w:val="24"/>
        </w:rPr>
        <w:tab/>
        <w:t>$4,000 used to purchase 80 shares = $50 per share</w:t>
      </w:r>
    </w:p>
    <w:p w:rsidR="00523EF1" w:rsidRDefault="00C00244">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r>
        <w:rPr>
          <w:noProof/>
          <w:sz w:val="24"/>
        </w:rPr>
        <w:pict>
          <v:shape id="_x0000_s1040" type="#_x0000_t75" style="position:absolute;left:0;text-align:left;margin-left:36pt;margin-top:80.85pt;width:263pt;height:49.95pt;z-index:251649024" o:allowincell="f">
            <v:imagedata r:id="rId18" o:title=""/>
            <w10:wrap type="topAndBottom"/>
          </v:shape>
          <o:OLEObject Type="Embed" ProgID="Equation.3" ShapeID="_x0000_s1040" DrawAspect="Content" ObjectID="_1577780825" r:id="rId19"/>
        </w:pict>
      </w:r>
      <w:r>
        <w:rPr>
          <w:noProof/>
          <w:sz w:val="24"/>
        </w:rPr>
        <w:pict>
          <v:shape id="_x0000_s1076" type="#_x0000_t75" style="position:absolute;left:0;text-align:left;margin-left:36pt;margin-top:13.05pt;width:283pt;height:48pt;z-index:251648000" o:allowincell="f">
            <v:imagedata r:id="rId20" o:title=""/>
            <w10:wrap type="topAndBottom"/>
          </v:shape>
          <o:OLEObject Type="Embed" ProgID="Equation.3" ShapeID="_x0000_s1076" DrawAspect="Content" ObjectID="_1577780826" r:id="rId21"/>
        </w:pict>
      </w:r>
    </w:p>
    <w:p w:rsidR="00523EF1" w:rsidRDefault="00523EF1">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p>
    <w:p w:rsidR="00523EF1" w:rsidRDefault="00523EF1">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r>
        <w:rPr>
          <w:snapToGrid w:val="0"/>
          <w:sz w:val="24"/>
        </w:rPr>
        <w:tab/>
        <w:t>Therefore:  HPY (Total) = HPY (Price Increase) + HPY (</w:t>
      </w:r>
      <w:proofErr w:type="spellStart"/>
      <w:r>
        <w:rPr>
          <w:snapToGrid w:val="0"/>
          <w:sz w:val="24"/>
        </w:rPr>
        <w:t>Div</w:t>
      </w:r>
      <w:proofErr w:type="spellEnd"/>
      <w:r>
        <w:rPr>
          <w:snapToGrid w:val="0"/>
          <w:sz w:val="24"/>
        </w:rPr>
        <w:t>)</w:t>
      </w:r>
    </w:p>
    <w:p w:rsidR="00523EF1" w:rsidRDefault="00523EF1">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r>
        <w:rPr>
          <w:snapToGrid w:val="0"/>
          <w:sz w:val="24"/>
        </w:rPr>
        <w:t xml:space="preserve">                                           .280 = .180 + HPY (</w:t>
      </w:r>
      <w:proofErr w:type="spellStart"/>
      <w:r>
        <w:rPr>
          <w:snapToGrid w:val="0"/>
          <w:sz w:val="24"/>
        </w:rPr>
        <w:t>Div</w:t>
      </w:r>
      <w:proofErr w:type="spellEnd"/>
      <w:r>
        <w:rPr>
          <w:snapToGrid w:val="0"/>
          <w:sz w:val="24"/>
        </w:rPr>
        <w:t>)</w:t>
      </w:r>
    </w:p>
    <w:p w:rsidR="00523EF1" w:rsidRDefault="00523EF1">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r>
        <w:rPr>
          <w:snapToGrid w:val="0"/>
          <w:sz w:val="24"/>
        </w:rPr>
        <w:t xml:space="preserve">                                             .10 = HPY (Dividends)</w:t>
      </w:r>
    </w:p>
    <w:p w:rsidR="00523EF1" w:rsidRDefault="00C00244">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r>
        <w:rPr>
          <w:noProof/>
          <w:sz w:val="24"/>
        </w:rPr>
        <w:pict>
          <v:shape id="_x0000_s1041" type="#_x0000_t75" style="position:absolute;left:0;text-align:left;margin-left:0;margin-top:13.8pt;width:280.8pt;height:33.25pt;z-index:251650048" o:allowincell="f">
            <v:imagedata r:id="rId22" o:title=""/>
            <w10:wrap type="topAndBottom"/>
          </v:shape>
          <o:OLEObject Type="Embed" ProgID="Equation.3" ShapeID="_x0000_s1041" DrawAspect="Content" ObjectID="_1577780827" r:id="rId23"/>
        </w:pict>
      </w:r>
    </w:p>
    <w:p w:rsidR="00523EF1" w:rsidRDefault="00523EF1">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p>
    <w:p w:rsidR="00523EF1" w:rsidRDefault="00523EF1">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r>
        <w:rPr>
          <w:snapToGrid w:val="0"/>
          <w:sz w:val="24"/>
        </w:rPr>
        <w:tab/>
        <w:t>For Problem #1:  HPR = 1.191</w:t>
      </w:r>
    </w:p>
    <w:p w:rsidR="00523EF1" w:rsidRDefault="00523EF1">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p>
    <w:p w:rsidR="00523EF1" w:rsidRDefault="00C00244">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r>
        <w:rPr>
          <w:noProof/>
          <w:sz w:val="24"/>
        </w:rPr>
        <w:pict>
          <v:shape id="_x0000_s1042" type="#_x0000_t75" style="position:absolute;left:0;text-align:left;margin-left:33.75pt;margin-top:13.45pt;width:312.95pt;height:65.85pt;z-index:251651072" o:allowincell="f">
            <v:imagedata r:id="rId24" o:title=""/>
            <w10:wrap type="topAndBottom"/>
          </v:shape>
          <o:OLEObject Type="Embed" ProgID="Equation.3" ShapeID="_x0000_s1042" DrawAspect="Content" ObjectID="_1577780828" r:id="rId25"/>
        </w:pict>
      </w:r>
      <w:r w:rsidR="00523EF1">
        <w:rPr>
          <w:snapToGrid w:val="0"/>
          <w:sz w:val="24"/>
        </w:rPr>
        <w:br w:type="page"/>
      </w:r>
      <w:r>
        <w:rPr>
          <w:noProof/>
          <w:sz w:val="24"/>
        </w:rPr>
        <w:lastRenderedPageBreak/>
        <w:pict>
          <v:shape id="_x0000_s1043" type="#_x0000_t75" style="position:absolute;left:0;text-align:left;margin-left:33.75pt;margin-top:25.35pt;width:254pt;height:64pt;z-index:251652096" o:allowincell="f">
            <v:imagedata r:id="rId26" o:title=""/>
            <w10:wrap type="topAndBottom"/>
          </v:shape>
          <o:OLEObject Type="Embed" ProgID="Equation.3" ShapeID="_x0000_s1043" DrawAspect="Content" ObjectID="_1577780829" r:id="rId27"/>
        </w:pict>
      </w:r>
      <w:r w:rsidR="00523EF1">
        <w:rPr>
          <w:snapToGrid w:val="0"/>
          <w:sz w:val="24"/>
        </w:rPr>
        <w:tab/>
        <w:t>For Problem #2:  HPR = .985</w:t>
      </w:r>
    </w:p>
    <w:p w:rsidR="00523EF1" w:rsidRDefault="00523EF1">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p>
    <w:p w:rsidR="00523EF1" w:rsidRDefault="00523EF1">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r>
        <w:rPr>
          <w:snapToGrid w:val="0"/>
          <w:sz w:val="24"/>
        </w:rPr>
        <w:tab/>
        <w:t>For Problem #3:  HPR = 1.280</w:t>
      </w:r>
    </w:p>
    <w:p w:rsidR="00523EF1" w:rsidRDefault="00C00244">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r>
        <w:rPr>
          <w:noProof/>
          <w:sz w:val="24"/>
        </w:rPr>
        <w:pict>
          <v:shape id="_x0000_s1045" type="#_x0000_t75" style="position:absolute;left:0;text-align:left;margin-left:-1.5pt;margin-top:93.05pt;width:254pt;height:155.05pt;z-index:251654144" o:allowincell="f">
            <v:imagedata r:id="rId28" o:title=""/>
            <w10:wrap type="topAndBottom"/>
          </v:shape>
          <o:OLEObject Type="Embed" ProgID="Equation.3" ShapeID="_x0000_s1045" DrawAspect="Content" ObjectID="_1577780830" r:id="rId29"/>
        </w:pict>
      </w:r>
      <w:r>
        <w:rPr>
          <w:noProof/>
          <w:sz w:val="24"/>
        </w:rPr>
        <w:pict>
          <v:shape id="_x0000_s1044" type="#_x0000_t75" style="position:absolute;left:0;text-align:left;margin-left:34.5pt;margin-top:14.55pt;width:255pt;height:64pt;z-index:251653120" o:allowincell="f">
            <v:imagedata r:id="rId30" o:title=""/>
            <w10:wrap type="topAndBottom"/>
          </v:shape>
          <o:OLEObject Type="Embed" ProgID="Equation.3" ShapeID="_x0000_s1044" DrawAspect="Content" ObjectID="_1577780831" r:id="rId31"/>
        </w:pict>
      </w:r>
    </w:p>
    <w:p w:rsidR="00523EF1" w:rsidRDefault="00523EF1">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p>
    <w:p w:rsidR="00523EF1" w:rsidRDefault="00523EF1">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r>
        <w:rPr>
          <w:snapToGrid w:val="0"/>
          <w:sz w:val="24"/>
        </w:rPr>
        <w:tab/>
        <w:t>Stock T is more desirable because the arithmetic mean annual rate of return is higher.</w:t>
      </w:r>
    </w:p>
    <w:p w:rsidR="00FE1B7D" w:rsidRDefault="00FE1B7D">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p>
    <w:p w:rsidR="00FE1B7D" w:rsidRDefault="00FE1B7D">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p>
    <w:p w:rsidR="00FE1B7D" w:rsidRDefault="00FE1B7D">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p>
    <w:p w:rsidR="00523EF1" w:rsidRDefault="00C00244" w:rsidP="00FE1B7D">
      <w:pPr>
        <w:widowControl w:val="0"/>
        <w:tabs>
          <w:tab w:val="left" w:pos="720"/>
          <w:tab w:val="left" w:pos="1008"/>
          <w:tab w:val="left" w:pos="1296"/>
          <w:tab w:val="left" w:pos="1584"/>
          <w:tab w:val="left" w:pos="1728"/>
          <w:tab w:val="left" w:pos="2016"/>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288"/>
        <w:jc w:val="both"/>
        <w:rPr>
          <w:snapToGrid w:val="0"/>
          <w:sz w:val="24"/>
        </w:rPr>
      </w:pPr>
      <w:r>
        <w:rPr>
          <w:noProof/>
          <w:sz w:val="24"/>
        </w:rPr>
        <w:pict>
          <v:shape id="_x0000_s1075" type="#_x0000_t75" style="position:absolute;left:0;text-align:left;margin-left:0;margin-top:-13.8pt;width:265pt;height:38pt;z-index:251672576" o:allowincell="f">
            <v:imagedata r:id="rId32" o:title=""/>
            <w10:wrap type="topAndBottom"/>
          </v:shape>
          <o:OLEObject Type="Embed" ProgID="Equation.3" ShapeID="_x0000_s1075" DrawAspect="Content" ObjectID="_1577780832" r:id="rId33"/>
        </w:pict>
      </w:r>
      <w:r>
        <w:rPr>
          <w:noProof/>
          <w:sz w:val="24"/>
        </w:rPr>
        <w:pict>
          <v:shape id="_x0000_s1047" type="#_x0000_t75" style="position:absolute;left:0;text-align:left;margin-left:35.25pt;margin-top:64.1pt;width:418pt;height:95pt;z-index:251655168">
            <v:imagedata r:id="rId34" o:title=""/>
            <w10:wrap type="topAndBottom"/>
          </v:shape>
          <o:OLEObject Type="Embed" ProgID="Equation.3" ShapeID="_x0000_s1047" DrawAspect="Content" ObjectID="_1577780833" r:id="rId35"/>
        </w:pic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p>
    <w:p w:rsidR="00523EF1" w:rsidRDefault="00C00244">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noProof/>
          <w:sz w:val="24"/>
        </w:rPr>
        <w:lastRenderedPageBreak/>
        <w:pict>
          <v:shape id="_x0000_s1048" type="#_x0000_t75" style="position:absolute;left:0;text-align:left;margin-left:35.25pt;margin-top:-.45pt;width:384pt;height:95pt;z-index:251656192" o:allowincell="f">
            <v:imagedata r:id="rId36" o:title=""/>
            <w10:wrap type="topAndBottom"/>
          </v:shape>
          <o:OLEObject Type="Embed" ProgID="Equation.3" ShapeID="_x0000_s1048" DrawAspect="Content" ObjectID="_1577780834" r:id="rId37"/>
        </w:pict>
      </w:r>
      <w:r w:rsidR="00523EF1">
        <w:rPr>
          <w:snapToGrid w:val="0"/>
          <w:sz w:val="24"/>
        </w:rPr>
        <w:tab/>
        <w:t>By this measure, B would be preferable</w:t>
      </w:r>
      <w:r w:rsidR="009475A6">
        <w:rPr>
          <w:snapToGrid w:val="0"/>
          <w:sz w:val="24"/>
        </w:rPr>
        <w:t>.</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p>
    <w:p w:rsidR="00523EF1" w:rsidRDefault="00C00244">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noProof/>
          <w:sz w:val="24"/>
        </w:rPr>
        <w:pict>
          <v:shape id="_x0000_s1049" type="#_x0000_t75" style="position:absolute;left:0;text-align:left;margin-left:0;margin-top:0;width:261pt;height:98pt;z-index:251657216" o:allowincell="f">
            <v:imagedata r:id="rId38" o:title=""/>
            <w10:wrap type="topAndBottom"/>
          </v:shape>
          <o:OLEObject Type="Embed" ProgID="Equation.3" ShapeID="_x0000_s1049" DrawAspect="Content" ObjectID="_1577780835" r:id="rId39"/>
        </w:pic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ab/>
        <w:t>By this measure, T would be preferable.</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5(d).</w:t>
      </w:r>
      <w:r>
        <w:rPr>
          <w:snapToGrid w:val="0"/>
          <w:sz w:val="24"/>
        </w:rPr>
        <w:tab/>
        <w:t xml:space="preserve">Geometric Mean (GM) = </w:t>
      </w:r>
      <w:r>
        <w:rPr>
          <w:snapToGrid w:val="0"/>
          <w:sz w:val="24"/>
        </w:rPr>
        <w:sym w:font="Symbol" w:char="F070"/>
      </w:r>
      <w:r>
        <w:rPr>
          <w:snapToGrid w:val="0"/>
          <w:sz w:val="24"/>
          <w:vertAlign w:val="superscript"/>
        </w:rPr>
        <w:t>1/n</w:t>
      </w:r>
      <w:r>
        <w:rPr>
          <w:snapToGrid w:val="0"/>
          <w:sz w:val="24"/>
        </w:rPr>
        <w:t xml:space="preserve"> – 1</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pacing w:line="120" w:lineRule="exact"/>
        <w:ind w:right="-288"/>
        <w:jc w:val="both"/>
        <w:rPr>
          <w:snapToGrid w:val="0"/>
          <w:sz w:val="24"/>
        </w:rPr>
      </w:pP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ab/>
        <w:t xml:space="preserve">where </w:t>
      </w:r>
      <w:r>
        <w:rPr>
          <w:snapToGrid w:val="0"/>
          <w:sz w:val="24"/>
        </w:rPr>
        <w:sym w:font="Symbol" w:char="F070"/>
      </w:r>
      <w:r>
        <w:rPr>
          <w:snapToGrid w:val="0"/>
          <w:sz w:val="24"/>
        </w:rPr>
        <w:t xml:space="preserve"> = Product of the HRs</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ab/>
        <w:t>GM</w:t>
      </w:r>
      <w:r>
        <w:rPr>
          <w:snapToGrid w:val="0"/>
          <w:sz w:val="24"/>
          <w:vertAlign w:val="subscript"/>
        </w:rPr>
        <w:t xml:space="preserve">T </w:t>
      </w:r>
      <w:r>
        <w:rPr>
          <w:snapToGrid w:val="0"/>
          <w:sz w:val="24"/>
          <w:vertAlign w:val="subscript"/>
        </w:rPr>
        <w:tab/>
      </w:r>
      <w:r>
        <w:rPr>
          <w:snapToGrid w:val="0"/>
          <w:sz w:val="24"/>
        </w:rPr>
        <w:t>= [(1.19) (1.08) (.88) (.97) (1.15)]</w:t>
      </w:r>
      <w:r>
        <w:rPr>
          <w:snapToGrid w:val="0"/>
          <w:sz w:val="24"/>
          <w:vertAlign w:val="superscript"/>
        </w:rPr>
        <w:t>1/5</w:t>
      </w:r>
      <w:r>
        <w:rPr>
          <w:snapToGrid w:val="0"/>
          <w:sz w:val="24"/>
        </w:rPr>
        <w:t xml:space="preserve"> -1</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 xml:space="preserve"> </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ab/>
      </w:r>
      <w:r>
        <w:rPr>
          <w:snapToGrid w:val="0"/>
          <w:sz w:val="24"/>
        </w:rPr>
        <w:tab/>
      </w:r>
      <w:r>
        <w:rPr>
          <w:snapToGrid w:val="0"/>
          <w:sz w:val="24"/>
        </w:rPr>
        <w:tab/>
        <w:t>= [1.26160]</w:t>
      </w:r>
      <w:r>
        <w:rPr>
          <w:snapToGrid w:val="0"/>
          <w:sz w:val="24"/>
          <w:vertAlign w:val="superscript"/>
        </w:rPr>
        <w:t xml:space="preserve"> 1/5</w:t>
      </w:r>
      <w:r>
        <w:rPr>
          <w:snapToGrid w:val="0"/>
          <w:sz w:val="24"/>
        </w:rPr>
        <w:t xml:space="preserve"> –1 = 1.04757 –1 = .04757</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ab/>
        <w:t>GM</w:t>
      </w:r>
      <w:r>
        <w:rPr>
          <w:snapToGrid w:val="0"/>
          <w:sz w:val="24"/>
          <w:vertAlign w:val="subscript"/>
        </w:rPr>
        <w:t xml:space="preserve">B </w:t>
      </w:r>
      <w:r>
        <w:rPr>
          <w:snapToGrid w:val="0"/>
          <w:sz w:val="24"/>
          <w:vertAlign w:val="subscript"/>
        </w:rPr>
        <w:tab/>
      </w:r>
      <w:r>
        <w:rPr>
          <w:snapToGrid w:val="0"/>
          <w:sz w:val="24"/>
        </w:rPr>
        <w:t>= [(1.08) (1.03) (.91) (1.02) (1.04)]</w:t>
      </w:r>
      <w:r>
        <w:rPr>
          <w:snapToGrid w:val="0"/>
          <w:sz w:val="24"/>
          <w:vertAlign w:val="superscript"/>
        </w:rPr>
        <w:t>1/5</w:t>
      </w:r>
      <w:r>
        <w:rPr>
          <w:snapToGrid w:val="0"/>
          <w:sz w:val="24"/>
        </w:rPr>
        <w:t xml:space="preserve"> -1</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 xml:space="preserve"> </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ab/>
      </w:r>
      <w:r>
        <w:rPr>
          <w:snapToGrid w:val="0"/>
          <w:sz w:val="24"/>
        </w:rPr>
        <w:tab/>
      </w:r>
      <w:r>
        <w:rPr>
          <w:snapToGrid w:val="0"/>
          <w:sz w:val="24"/>
        </w:rPr>
        <w:tab/>
        <w:t>= [1.07383]</w:t>
      </w:r>
      <w:r>
        <w:rPr>
          <w:snapToGrid w:val="0"/>
          <w:sz w:val="24"/>
          <w:vertAlign w:val="superscript"/>
        </w:rPr>
        <w:t xml:space="preserve"> 1/5</w:t>
      </w:r>
      <w:r>
        <w:rPr>
          <w:snapToGrid w:val="0"/>
          <w:sz w:val="24"/>
        </w:rPr>
        <w:t xml:space="preserve"> –1 = 1.01435 – 1 = .01435</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jc w:val="both"/>
        <w:rPr>
          <w:snapToGrid w:val="0"/>
          <w:sz w:val="24"/>
        </w:rPr>
      </w:pPr>
      <w:r>
        <w:rPr>
          <w:snapToGrid w:val="0"/>
          <w:sz w:val="24"/>
        </w:rPr>
        <w:t>Stock T has more variability than Stock B. The greater the variability of returns, the greater the difference between the arithmetic and geometric mean returns.</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jc w:val="both"/>
        <w:rPr>
          <w:snapToGrid w:val="0"/>
          <w:sz w:val="24"/>
        </w:rPr>
      </w:pPr>
    </w:p>
    <w:p w:rsidR="00523EF1" w:rsidRDefault="00523EF1">
      <w:pPr>
        <w:keepNext/>
        <w:keepLines/>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6.</w:t>
      </w:r>
      <w:r>
        <w:rPr>
          <w:snapToGrid w:val="0"/>
          <w:sz w:val="24"/>
        </w:rPr>
        <w:tab/>
        <w:t>E(R</w:t>
      </w:r>
      <w:r>
        <w:rPr>
          <w:snapToGrid w:val="0"/>
          <w:sz w:val="24"/>
          <w:vertAlign w:val="subscript"/>
        </w:rPr>
        <w:t>MBC</w:t>
      </w:r>
      <w:r>
        <w:rPr>
          <w:snapToGrid w:val="0"/>
          <w:sz w:val="24"/>
        </w:rPr>
        <w:t>)</w:t>
      </w:r>
      <w:r>
        <w:rPr>
          <w:snapToGrid w:val="0"/>
          <w:sz w:val="24"/>
        </w:rPr>
        <w:tab/>
        <w:t>=  (.30) (-.10) + (.10) (0.00) + (.30) (.10) + (.30) (.25)</w:t>
      </w:r>
    </w:p>
    <w:p w:rsidR="00523EF1" w:rsidRDefault="00523EF1">
      <w:pPr>
        <w:keepNext/>
        <w:keepLines/>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ab/>
      </w:r>
      <w:r>
        <w:rPr>
          <w:snapToGrid w:val="0"/>
          <w:sz w:val="24"/>
        </w:rPr>
        <w:tab/>
      </w:r>
      <w:r>
        <w:rPr>
          <w:snapToGrid w:val="0"/>
          <w:sz w:val="24"/>
        </w:rPr>
        <w:tab/>
      </w:r>
      <w:r>
        <w:rPr>
          <w:snapToGrid w:val="0"/>
          <w:sz w:val="24"/>
        </w:rPr>
        <w:tab/>
        <w:t xml:space="preserve">=  (-.03) + .000 + .03 + .075 </w:t>
      </w:r>
      <w:r>
        <w:rPr>
          <w:snapToGrid w:val="0"/>
          <w:sz w:val="24"/>
        </w:rPr>
        <w:tab/>
        <w:t>=  .075</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7.</w:t>
      </w:r>
      <w:r>
        <w:rPr>
          <w:snapToGrid w:val="0"/>
          <w:sz w:val="24"/>
        </w:rPr>
        <w:tab/>
        <w:t>E(R</w:t>
      </w:r>
      <w:r w:rsidR="00237F84">
        <w:rPr>
          <w:snapToGrid w:val="0"/>
          <w:sz w:val="24"/>
          <w:vertAlign w:val="subscript"/>
        </w:rPr>
        <w:t>L</w:t>
      </w:r>
      <w:r>
        <w:rPr>
          <w:snapToGrid w:val="0"/>
          <w:sz w:val="24"/>
          <w:vertAlign w:val="subscript"/>
        </w:rPr>
        <w:t>CC</w:t>
      </w:r>
      <w:r>
        <w:rPr>
          <w:snapToGrid w:val="0"/>
          <w:sz w:val="24"/>
        </w:rPr>
        <w:t>)</w:t>
      </w:r>
      <w:r>
        <w:rPr>
          <w:snapToGrid w:val="0"/>
          <w:sz w:val="24"/>
        </w:rPr>
        <w:tab/>
        <w:t>= (.05) (-.60) + (.20) (-.30) + (.10) (-.10) + (.30) (.20) + (.20) (.40) + (.15) (.80)</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ab/>
      </w:r>
      <w:r>
        <w:rPr>
          <w:snapToGrid w:val="0"/>
          <w:sz w:val="24"/>
        </w:rPr>
        <w:tab/>
      </w:r>
      <w:r>
        <w:rPr>
          <w:snapToGrid w:val="0"/>
          <w:sz w:val="24"/>
        </w:rPr>
        <w:tab/>
      </w:r>
      <w:r>
        <w:rPr>
          <w:snapToGrid w:val="0"/>
          <w:sz w:val="24"/>
        </w:rPr>
        <w:tab/>
        <w:t>=  (-.03) + (-.06) + (-.01) + .06 + .08 + .12 = .16</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p>
    <w:p w:rsidR="00523EF1" w:rsidRDefault="00237F84">
      <w:pPr>
        <w:widowControl w:val="0"/>
        <w:tabs>
          <w:tab w:val="left" w:pos="72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hanging="720"/>
        <w:rPr>
          <w:snapToGrid w:val="0"/>
          <w:sz w:val="24"/>
        </w:rPr>
      </w:pPr>
      <w:r>
        <w:rPr>
          <w:snapToGrid w:val="0"/>
          <w:sz w:val="24"/>
        </w:rPr>
        <w:t>8.</w:t>
      </w:r>
      <w:r>
        <w:rPr>
          <w:snapToGrid w:val="0"/>
          <w:sz w:val="24"/>
        </w:rPr>
        <w:tab/>
      </w:r>
      <w:r w:rsidR="00217731">
        <w:rPr>
          <w:snapToGrid w:val="0"/>
          <w:sz w:val="24"/>
        </w:rPr>
        <w:t xml:space="preserve">Lauren’s </w:t>
      </w:r>
      <w:r w:rsidR="00523EF1">
        <w:rPr>
          <w:snapToGrid w:val="0"/>
          <w:sz w:val="24"/>
        </w:rPr>
        <w:t>range of possible returns is much wider</w:t>
      </w:r>
      <w:r w:rsidR="00217731">
        <w:rPr>
          <w:snapToGrid w:val="0"/>
          <w:sz w:val="24"/>
        </w:rPr>
        <w:t xml:space="preserve"> ranging from -0.60 to </w:t>
      </w:r>
      <w:r w:rsidR="00FB1A75">
        <w:rPr>
          <w:snapToGrid w:val="0"/>
          <w:sz w:val="24"/>
        </w:rPr>
        <w:t xml:space="preserve">0.80 </w:t>
      </w:r>
      <w:r w:rsidR="00217731">
        <w:rPr>
          <w:snapToGrid w:val="0"/>
          <w:sz w:val="24"/>
        </w:rPr>
        <w:t xml:space="preserve">compared to Madison’s -0.10 to 0.25. The expected return is also lower for Lauren at 0.16 compared to 0.075. </w:t>
      </w:r>
      <w:r w:rsidR="004330B4">
        <w:rPr>
          <w:snapToGrid w:val="0"/>
          <w:sz w:val="24"/>
        </w:rPr>
        <w:t xml:space="preserve">It </w:t>
      </w:r>
      <w:bookmarkStart w:id="0" w:name="_GoBack"/>
      <w:bookmarkEnd w:id="0"/>
      <w:r w:rsidR="00217731">
        <w:rPr>
          <w:snapToGrid w:val="0"/>
          <w:sz w:val="24"/>
        </w:rPr>
        <w:t>presents greater risk than the Madison Beer Company as an investment.</w:t>
      </w:r>
    </w:p>
    <w:p w:rsidR="00523EF1" w:rsidRDefault="00C00244">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noProof/>
          <w:sz w:val="24"/>
        </w:rPr>
        <w:lastRenderedPageBreak/>
        <w:pict>
          <v:shape id="_x0000_s1050" type="#_x0000_t75" style="position:absolute;left:0;text-align:left;margin-left:0;margin-top:-7.2pt;width:314pt;height:237.6pt;z-index:251658240" o:allowincell="f">
            <v:imagedata r:id="rId40" o:title=""/>
            <w10:wrap type="topAndBottom"/>
          </v:shape>
          <o:OLEObject Type="Embed" ProgID="Equation.3" ShapeID="_x0000_s1050" DrawAspect="Content" ObjectID="_1577780836" r:id="rId41"/>
        </w:pic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10.</w:t>
      </w:r>
      <w:r>
        <w:rPr>
          <w:snapToGrid w:val="0"/>
          <w:sz w:val="24"/>
        </w:rPr>
        <w:tab/>
        <w:t>NRFR = (1 + .03) (1 + .04) – 1 = 1.0712 – 1 = .0712</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ab/>
        <w:t>(An approximation would be growth rate plus inflation rate or .03 + .04 = .07.)</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11.</w:t>
      </w:r>
      <w:r>
        <w:rPr>
          <w:snapToGrid w:val="0"/>
          <w:sz w:val="24"/>
        </w:rPr>
        <w:tab/>
        <w:t>Return on common stock</w:t>
      </w:r>
      <w:r>
        <w:rPr>
          <w:snapToGrid w:val="0"/>
          <w:sz w:val="24"/>
        </w:rPr>
        <w:tab/>
        <w:t>=  (1 + .0712) (1 + .05) – 1</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  1.1248 – 1 = .1248 or 12.48%</w:t>
      </w: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ab/>
        <w:t>(An approximation would be .03 + .04 + .05 = .12 or 12%.)</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p>
    <w:p w:rsidR="00523EF1" w:rsidRDefault="00523EF1">
      <w:pPr>
        <w:widowControl w:val="0"/>
        <w:tabs>
          <w:tab w:val="left" w:pos="288"/>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jc w:val="both"/>
        <w:rPr>
          <w:snapToGrid w:val="0"/>
          <w:sz w:val="24"/>
        </w:rPr>
      </w:pPr>
      <w:r>
        <w:rPr>
          <w:snapToGrid w:val="0"/>
          <w:sz w:val="24"/>
        </w:rPr>
        <w:t>As an investor becomes more risk averse, the investor will require a larger risk premium to own common stock. As risk premium increases, so too will required rate of return. In order to achieve the higher rate of return, stock prices should decline.</w:t>
      </w:r>
    </w:p>
    <w:p w:rsidR="00523EF1" w:rsidRDefault="00523EF1">
      <w:pPr>
        <w:widowControl w:val="0"/>
        <w:tabs>
          <w:tab w:val="left" w:pos="288"/>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jc w:val="both"/>
        <w:rPr>
          <w:snapToGrid w:val="0"/>
          <w:sz w:val="24"/>
        </w:rPr>
      </w:pPr>
    </w:p>
    <w:p w:rsidR="00523EF1" w:rsidRDefault="00523EF1">
      <w:pPr>
        <w:widowControl w:val="0"/>
        <w:tabs>
          <w:tab w:val="left" w:pos="720"/>
          <w:tab w:val="left" w:pos="1296"/>
          <w:tab w:val="left" w:pos="1728"/>
          <w:tab w:val="left" w:pos="2448"/>
          <w:tab w:val="left" w:pos="3168"/>
          <w:tab w:val="left" w:pos="3888"/>
          <w:tab w:val="left" w:pos="4608"/>
          <w:tab w:val="left" w:pos="4860"/>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12.</w:t>
      </w:r>
      <w:r>
        <w:rPr>
          <w:snapToGrid w:val="0"/>
          <w:sz w:val="24"/>
        </w:rPr>
        <w:tab/>
        <w:t>Nominal rate on T-bills (or risk-free rate)</w:t>
      </w:r>
      <w:r>
        <w:rPr>
          <w:snapToGrid w:val="0"/>
          <w:sz w:val="24"/>
        </w:rPr>
        <w:tab/>
        <w:t>= (1 + .03) (1 + .05) – 1</w:t>
      </w:r>
    </w:p>
    <w:p w:rsidR="00523EF1" w:rsidRDefault="00523EF1">
      <w:pPr>
        <w:widowControl w:val="0"/>
        <w:tabs>
          <w:tab w:val="left" w:pos="720"/>
          <w:tab w:val="left" w:pos="1296"/>
          <w:tab w:val="left" w:pos="1728"/>
          <w:tab w:val="left" w:pos="2448"/>
          <w:tab w:val="left" w:pos="3168"/>
          <w:tab w:val="left" w:pos="3888"/>
          <w:tab w:val="left" w:pos="4608"/>
          <w:tab w:val="left" w:pos="4860"/>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 1.0815 – 1 = .0815 or 8.15%</w:t>
      </w:r>
    </w:p>
    <w:p w:rsidR="00523EF1" w:rsidRDefault="00523EF1">
      <w:pPr>
        <w:widowControl w:val="0"/>
        <w:tabs>
          <w:tab w:val="left" w:pos="720"/>
          <w:tab w:val="left" w:pos="1296"/>
          <w:tab w:val="left" w:pos="1728"/>
          <w:tab w:val="left" w:pos="2448"/>
          <w:tab w:val="left" w:pos="3168"/>
          <w:tab w:val="left" w:pos="3888"/>
          <w:tab w:val="left" w:pos="4608"/>
          <w:tab w:val="left" w:pos="4860"/>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ab/>
        <w:t>(An approximation would be .03 + .05 = .08.)</w:t>
      </w:r>
    </w:p>
    <w:p w:rsidR="00523EF1" w:rsidRDefault="00523EF1">
      <w:pPr>
        <w:widowControl w:val="0"/>
        <w:tabs>
          <w:tab w:val="left" w:pos="720"/>
          <w:tab w:val="left" w:pos="1296"/>
          <w:tab w:val="left" w:pos="1728"/>
          <w:tab w:val="left" w:pos="2448"/>
          <w:tab w:val="left" w:pos="3168"/>
          <w:tab w:val="left" w:pos="3888"/>
          <w:tab w:val="left" w:pos="4608"/>
          <w:tab w:val="left" w:pos="4860"/>
          <w:tab w:val="left" w:pos="6048"/>
          <w:tab w:val="left" w:pos="6768"/>
          <w:tab w:val="left" w:pos="7488"/>
          <w:tab w:val="left" w:pos="8208"/>
          <w:tab w:val="left" w:pos="8928"/>
          <w:tab w:val="left" w:pos="9648"/>
          <w:tab w:val="left" w:pos="10368"/>
          <w:tab w:val="left" w:pos="11088"/>
        </w:tabs>
        <w:ind w:right="-288"/>
        <w:jc w:val="both"/>
        <w:rPr>
          <w:snapToGrid w:val="0"/>
          <w:sz w:val="24"/>
        </w:rPr>
      </w:pPr>
    </w:p>
    <w:p w:rsidR="00523EF1" w:rsidRDefault="00523EF1">
      <w:pPr>
        <w:widowControl w:val="0"/>
        <w:tabs>
          <w:tab w:val="left" w:pos="720"/>
          <w:tab w:val="left" w:pos="1296"/>
          <w:tab w:val="left" w:pos="1728"/>
          <w:tab w:val="left" w:pos="2448"/>
          <w:tab w:val="left" w:pos="3168"/>
          <w:tab w:val="left" w:pos="3888"/>
          <w:tab w:val="left" w:pos="4608"/>
          <w:tab w:val="left" w:pos="4860"/>
          <w:tab w:val="left" w:pos="6048"/>
          <w:tab w:val="left" w:pos="6768"/>
          <w:tab w:val="left" w:pos="7488"/>
          <w:tab w:val="left" w:pos="8208"/>
          <w:tab w:val="left" w:pos="8928"/>
          <w:tab w:val="left" w:pos="9648"/>
          <w:tab w:val="left" w:pos="10368"/>
          <w:tab w:val="left" w:pos="11088"/>
        </w:tabs>
        <w:ind w:left="720" w:right="-288"/>
        <w:jc w:val="both"/>
        <w:rPr>
          <w:snapToGrid w:val="0"/>
          <w:sz w:val="24"/>
        </w:rPr>
      </w:pPr>
      <w:r>
        <w:rPr>
          <w:snapToGrid w:val="0"/>
          <w:sz w:val="24"/>
        </w:rPr>
        <w:t>The required rate of return on common stock is equal to the risk-free rate plus a risk premium. Therefore</w:t>
      </w:r>
      <w:r w:rsidR="009475A6">
        <w:rPr>
          <w:snapToGrid w:val="0"/>
          <w:sz w:val="24"/>
        </w:rPr>
        <w:t>,</w:t>
      </w:r>
      <w:r>
        <w:rPr>
          <w:snapToGrid w:val="0"/>
          <w:sz w:val="24"/>
        </w:rPr>
        <w:t xml:space="preserve"> the approximate risk premium for common stocks implied by these data </w:t>
      </w:r>
      <w:proofErr w:type="gramStart"/>
      <w:r>
        <w:rPr>
          <w:snapToGrid w:val="0"/>
          <w:sz w:val="24"/>
        </w:rPr>
        <w:t>is  .</w:t>
      </w:r>
      <w:proofErr w:type="gramEnd"/>
      <w:r>
        <w:rPr>
          <w:snapToGrid w:val="0"/>
          <w:sz w:val="24"/>
        </w:rPr>
        <w:t>14 - .0815 = .0585 or 5.85%.</w:t>
      </w:r>
    </w:p>
    <w:p w:rsidR="00523EF1" w:rsidRDefault="00523EF1">
      <w:pPr>
        <w:widowControl w:val="0"/>
        <w:tabs>
          <w:tab w:val="left" w:pos="720"/>
          <w:tab w:val="left" w:pos="1296"/>
          <w:tab w:val="left" w:pos="1728"/>
          <w:tab w:val="left" w:pos="2448"/>
          <w:tab w:val="left" w:pos="3168"/>
          <w:tab w:val="left" w:pos="3888"/>
          <w:tab w:val="left" w:pos="4608"/>
          <w:tab w:val="left" w:pos="4860"/>
          <w:tab w:val="left" w:pos="6048"/>
          <w:tab w:val="left" w:pos="6768"/>
          <w:tab w:val="left" w:pos="7488"/>
          <w:tab w:val="left" w:pos="8208"/>
          <w:tab w:val="left" w:pos="8928"/>
          <w:tab w:val="left" w:pos="9648"/>
          <w:tab w:val="left" w:pos="10368"/>
          <w:tab w:val="left" w:pos="11088"/>
        </w:tabs>
        <w:ind w:right="-288"/>
        <w:jc w:val="both"/>
        <w:rPr>
          <w:snapToGrid w:val="0"/>
          <w:sz w:val="24"/>
        </w:rPr>
      </w:pPr>
    </w:p>
    <w:p w:rsidR="00523EF1" w:rsidRDefault="00523EF1">
      <w:pPr>
        <w:widowControl w:val="0"/>
        <w:tabs>
          <w:tab w:val="left" w:pos="720"/>
          <w:tab w:val="left" w:pos="1296"/>
          <w:tab w:val="left" w:pos="1728"/>
          <w:tab w:val="left" w:pos="2448"/>
          <w:tab w:val="left" w:pos="3168"/>
          <w:tab w:val="left" w:pos="3888"/>
          <w:tab w:val="left" w:pos="4608"/>
          <w:tab w:val="left" w:pos="4860"/>
          <w:tab w:val="left" w:pos="6048"/>
          <w:tab w:val="left" w:pos="6768"/>
          <w:tab w:val="left" w:pos="7488"/>
          <w:tab w:val="left" w:pos="8208"/>
          <w:tab w:val="left" w:pos="8928"/>
          <w:tab w:val="left" w:pos="9648"/>
          <w:tab w:val="left" w:pos="10368"/>
          <w:tab w:val="left" w:pos="11088"/>
        </w:tabs>
        <w:ind w:right="-288"/>
        <w:jc w:val="both"/>
        <w:rPr>
          <w:snapToGrid w:val="0"/>
          <w:sz w:val="24"/>
        </w:rPr>
      </w:pPr>
      <w:r>
        <w:rPr>
          <w:snapToGrid w:val="0"/>
          <w:sz w:val="24"/>
        </w:rPr>
        <w:tab/>
        <w:t>(An approximation would be .14 - .08 = .06.)</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center"/>
        <w:rPr>
          <w:snapToGrid w:val="0"/>
          <w:sz w:val="24"/>
        </w:rPr>
      </w:pPr>
      <w:r>
        <w:rPr>
          <w:b/>
          <w:snapToGrid w:val="0"/>
          <w:sz w:val="24"/>
        </w:rPr>
        <w:br w:type="page"/>
      </w:r>
      <w:r>
        <w:rPr>
          <w:b/>
          <w:snapToGrid w:val="0"/>
          <w:sz w:val="24"/>
        </w:rPr>
        <w:lastRenderedPageBreak/>
        <w:t>APPENDIX 1</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center"/>
        <w:rPr>
          <w:snapToGrid w:val="0"/>
          <w:sz w:val="24"/>
        </w:rPr>
      </w:pPr>
      <w:r>
        <w:rPr>
          <w:b/>
          <w:snapToGrid w:val="0"/>
          <w:sz w:val="24"/>
          <w:u w:val="single"/>
        </w:rPr>
        <w:t>Answers to Problems</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rPr>
          <w:snapToGrid w:val="0"/>
          <w:sz w:val="24"/>
        </w:rPr>
      </w:pPr>
    </w:p>
    <w:p w:rsidR="00523EF1" w:rsidRDefault="00C00244">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rPr>
          <w:snapToGrid w:val="0"/>
          <w:sz w:val="24"/>
        </w:rPr>
      </w:pPr>
      <w:r>
        <w:rPr>
          <w:noProof/>
          <w:sz w:val="24"/>
        </w:rPr>
        <w:pict>
          <v:shape id="_x0000_s1051" type="#_x0000_t75" style="position:absolute;margin-left:35.25pt;margin-top:16.8pt;width:467pt;height:223.2pt;z-index:251659264" o:allowincell="f">
            <v:imagedata r:id="rId42" o:title=""/>
            <w10:wrap type="topAndBottom"/>
          </v:shape>
          <o:OLEObject Type="Embed" ProgID="Equation.3" ShapeID="_x0000_s1051" DrawAspect="Content" ObjectID="_1577780837" r:id="rId43"/>
        </w:pict>
      </w:r>
      <w:r w:rsidR="00523EF1">
        <w:rPr>
          <w:snapToGrid w:val="0"/>
          <w:sz w:val="24"/>
        </w:rPr>
        <w:t>1(a).</w:t>
      </w:r>
      <w:r w:rsidR="00523EF1">
        <w:rPr>
          <w:snapToGrid w:val="0"/>
          <w:sz w:val="24"/>
        </w:rPr>
        <w:tab/>
        <w:t xml:space="preserve">Expected Return = </w:t>
      </w:r>
      <w:r w:rsidR="00523EF1">
        <w:rPr>
          <w:snapToGrid w:val="0"/>
          <w:sz w:val="24"/>
        </w:rPr>
        <w:sym w:font="Symbol" w:char="F053"/>
      </w:r>
      <w:r w:rsidR="00523EF1">
        <w:rPr>
          <w:snapToGrid w:val="0"/>
          <w:sz w:val="24"/>
        </w:rPr>
        <w:t>(Probability of Return)(Possible Return)</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rPr>
          <w:snapToGrid w:val="0"/>
          <w:sz w:val="24"/>
        </w:rPr>
      </w:pPr>
    </w:p>
    <w:p w:rsidR="00523EF1" w:rsidRDefault="00523EF1">
      <w:pPr>
        <w:widowControl w:val="0"/>
        <w:tabs>
          <w:tab w:val="left" w:pos="72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hanging="738"/>
        <w:jc w:val="both"/>
        <w:rPr>
          <w:snapToGrid w:val="0"/>
          <w:sz w:val="24"/>
        </w:rPr>
      </w:pPr>
      <w:r>
        <w:rPr>
          <w:snapToGrid w:val="0"/>
          <w:sz w:val="24"/>
        </w:rPr>
        <w:t>1(b).</w:t>
      </w:r>
      <w:r>
        <w:rPr>
          <w:snapToGrid w:val="0"/>
          <w:sz w:val="24"/>
        </w:rPr>
        <w:tab/>
        <w:t>Standard deviation can be used as a good measure of relative risk between two investments that have the same expected rate of return.</w:t>
      </w:r>
    </w:p>
    <w:p w:rsidR="00523EF1" w:rsidRDefault="00523EF1">
      <w:pPr>
        <w:widowControl w:val="0"/>
        <w:tabs>
          <w:tab w:val="left" w:pos="72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hanging="738"/>
        <w:rPr>
          <w:snapToGrid w:val="0"/>
          <w:sz w:val="24"/>
        </w:rPr>
      </w:pPr>
    </w:p>
    <w:p w:rsidR="00523EF1" w:rsidRDefault="00523EF1">
      <w:pPr>
        <w:widowControl w:val="0"/>
        <w:tabs>
          <w:tab w:val="left" w:pos="72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hanging="738"/>
        <w:jc w:val="both"/>
        <w:rPr>
          <w:snapToGrid w:val="0"/>
          <w:sz w:val="24"/>
        </w:rPr>
      </w:pPr>
      <w:r>
        <w:rPr>
          <w:snapToGrid w:val="0"/>
          <w:sz w:val="24"/>
        </w:rPr>
        <w:t>1(c).</w:t>
      </w:r>
      <w:r>
        <w:rPr>
          <w:snapToGrid w:val="0"/>
          <w:sz w:val="24"/>
        </w:rPr>
        <w:tab/>
        <w:t>The coefficient of variation must be used to measure the relative variability of two investments if there are major differences in the expected rates of return.</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rPr>
          <w:snapToGrid w:val="0"/>
          <w:sz w:val="24"/>
        </w:rPr>
      </w:pPr>
    </w:p>
    <w:p w:rsidR="00523EF1" w:rsidRDefault="00523EF1">
      <w:pPr>
        <w:widowControl w:val="0"/>
        <w:tabs>
          <w:tab w:val="left" w:pos="720"/>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pacing w:line="312" w:lineRule="exact"/>
        <w:ind w:right="-288"/>
        <w:rPr>
          <w:snapToGrid w:val="0"/>
          <w:sz w:val="24"/>
        </w:rPr>
      </w:pPr>
      <w:r>
        <w:rPr>
          <w:snapToGrid w:val="0"/>
          <w:sz w:val="24"/>
        </w:rPr>
        <w:t>2(a).</w:t>
      </w:r>
      <w:r>
        <w:rPr>
          <w:snapToGrid w:val="0"/>
          <w:sz w:val="24"/>
        </w:rPr>
        <w:tab/>
        <w:t>E(R</w:t>
      </w:r>
      <w:r>
        <w:rPr>
          <w:snapToGrid w:val="0"/>
          <w:sz w:val="24"/>
          <w:vertAlign w:val="subscript"/>
        </w:rPr>
        <w:t>KCC</w:t>
      </w:r>
      <w:r>
        <w:rPr>
          <w:snapToGrid w:val="0"/>
          <w:sz w:val="24"/>
        </w:rPr>
        <w:t>)</w:t>
      </w:r>
      <w:r>
        <w:rPr>
          <w:snapToGrid w:val="0"/>
          <w:sz w:val="24"/>
        </w:rPr>
        <w:tab/>
        <w:t>=  (.15)(-.60) + (.10)(-.30) + (.05)(-.10) + (.40)(.20) + (.20)(.40) + (.10)(.80)</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t>=  (-.09) + (-.03) + (-.005) + .08 + .08 + .08 =  .115</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rPr>
          <w:snapToGrid w:val="0"/>
          <w:sz w:val="24"/>
        </w:rPr>
      </w:pP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pacing w:line="312" w:lineRule="exact"/>
        <w:ind w:right="-288"/>
        <w:rPr>
          <w:snapToGrid w:val="0"/>
          <w:sz w:val="24"/>
        </w:rPr>
      </w:pPr>
      <w:r>
        <w:rPr>
          <w:snapToGrid w:val="0"/>
          <w:position w:val="6"/>
          <w:sz w:val="24"/>
        </w:rPr>
        <w:tab/>
      </w:r>
      <w:r>
        <w:rPr>
          <w:snapToGrid w:val="0"/>
          <w:position w:val="6"/>
          <w:sz w:val="24"/>
        </w:rPr>
        <w:tab/>
      </w:r>
      <w:r>
        <w:rPr>
          <w:snapToGrid w:val="0"/>
          <w:position w:val="6"/>
          <w:sz w:val="24"/>
        </w:rPr>
        <w:tab/>
      </w:r>
      <w:r>
        <w:rPr>
          <w:snapToGrid w:val="0"/>
          <w:position w:val="6"/>
          <w:sz w:val="24"/>
        </w:rPr>
        <w:tab/>
      </w:r>
      <w:r>
        <w:rPr>
          <w:snapToGrid w:val="0"/>
          <w:position w:val="6"/>
          <w:sz w:val="24"/>
        </w:rPr>
        <w:sym w:font="Symbol" w:char="F073"/>
      </w:r>
      <w:r>
        <w:rPr>
          <w:snapToGrid w:val="0"/>
          <w:position w:val="6"/>
          <w:sz w:val="24"/>
          <w:vertAlign w:val="superscript"/>
        </w:rPr>
        <w:t>2</w:t>
      </w:r>
      <w:r>
        <w:rPr>
          <w:snapToGrid w:val="0"/>
          <w:position w:val="6"/>
          <w:sz w:val="24"/>
        </w:rPr>
        <w:tab/>
      </w:r>
      <w:r>
        <w:rPr>
          <w:snapToGrid w:val="0"/>
          <w:sz w:val="24"/>
        </w:rPr>
        <w:t>=  (.15)(-.60 -.115)</w:t>
      </w:r>
      <w:r>
        <w:rPr>
          <w:snapToGrid w:val="0"/>
          <w:sz w:val="24"/>
          <w:vertAlign w:val="superscript"/>
        </w:rPr>
        <w:t>2</w:t>
      </w:r>
      <w:r>
        <w:rPr>
          <w:snapToGrid w:val="0"/>
          <w:sz w:val="24"/>
        </w:rPr>
        <w:t xml:space="preserve"> + (.10)(-.30 -.115)</w:t>
      </w:r>
      <w:r>
        <w:rPr>
          <w:snapToGrid w:val="0"/>
          <w:sz w:val="24"/>
          <w:vertAlign w:val="superscript"/>
        </w:rPr>
        <w:t>2</w:t>
      </w:r>
      <w:r>
        <w:rPr>
          <w:snapToGrid w:val="0"/>
          <w:sz w:val="24"/>
        </w:rPr>
        <w:t xml:space="preserve"> </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pacing w:line="312" w:lineRule="exact"/>
        <w:ind w:right="-288"/>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t xml:space="preserve">    + (.05)(-.10 -.115)</w:t>
      </w:r>
      <w:r>
        <w:rPr>
          <w:snapToGrid w:val="0"/>
          <w:sz w:val="24"/>
          <w:vertAlign w:val="superscript"/>
        </w:rPr>
        <w:t>2</w:t>
      </w:r>
      <w:r>
        <w:rPr>
          <w:snapToGrid w:val="0"/>
          <w:sz w:val="24"/>
        </w:rPr>
        <w:t xml:space="preserve"> + (.40)(.20 -.115)</w:t>
      </w:r>
      <w:r>
        <w:rPr>
          <w:snapToGrid w:val="0"/>
          <w:sz w:val="24"/>
          <w:vertAlign w:val="superscript"/>
        </w:rPr>
        <w:t>2</w:t>
      </w:r>
      <w:r>
        <w:rPr>
          <w:snapToGrid w:val="0"/>
          <w:sz w:val="24"/>
        </w:rPr>
        <w:t xml:space="preserve"> </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pacing w:line="312" w:lineRule="exact"/>
        <w:ind w:right="-288"/>
        <w:rPr>
          <w:snapToGrid w:val="0"/>
          <w:sz w:val="24"/>
        </w:rPr>
      </w:pPr>
      <w:r>
        <w:rPr>
          <w:snapToGrid w:val="0"/>
          <w:sz w:val="24"/>
        </w:rPr>
        <w:tab/>
      </w:r>
      <w:r>
        <w:rPr>
          <w:snapToGrid w:val="0"/>
          <w:sz w:val="24"/>
        </w:rPr>
        <w:tab/>
      </w:r>
      <w:r>
        <w:rPr>
          <w:snapToGrid w:val="0"/>
          <w:sz w:val="24"/>
        </w:rPr>
        <w:tab/>
        <w:t xml:space="preserve"> </w:t>
      </w:r>
      <w:r>
        <w:rPr>
          <w:snapToGrid w:val="0"/>
          <w:sz w:val="24"/>
        </w:rPr>
        <w:tab/>
      </w:r>
      <w:r>
        <w:rPr>
          <w:snapToGrid w:val="0"/>
          <w:sz w:val="24"/>
        </w:rPr>
        <w:tab/>
        <w:t xml:space="preserve">    + (.20)(.40 -.115)</w:t>
      </w:r>
      <w:r>
        <w:rPr>
          <w:snapToGrid w:val="0"/>
          <w:sz w:val="24"/>
          <w:vertAlign w:val="superscript"/>
        </w:rPr>
        <w:t>2</w:t>
      </w:r>
      <w:r>
        <w:rPr>
          <w:snapToGrid w:val="0"/>
          <w:sz w:val="24"/>
        </w:rPr>
        <w:t xml:space="preserve"> + (.10)(.80 -.115)</w:t>
      </w:r>
      <w:r>
        <w:rPr>
          <w:snapToGrid w:val="0"/>
          <w:sz w:val="24"/>
          <w:vertAlign w:val="superscript"/>
        </w:rPr>
        <w:t>2</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pacing w:line="312" w:lineRule="exact"/>
        <w:ind w:right="-288"/>
        <w:rPr>
          <w:snapToGrid w:val="0"/>
          <w:sz w:val="24"/>
        </w:rPr>
      </w:pP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pacing w:line="312" w:lineRule="exact"/>
        <w:ind w:right="-288"/>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t>=  (.15)(-.715)</w:t>
      </w:r>
      <w:r>
        <w:rPr>
          <w:snapToGrid w:val="0"/>
          <w:sz w:val="24"/>
          <w:vertAlign w:val="superscript"/>
        </w:rPr>
        <w:t>2</w:t>
      </w:r>
      <w:r>
        <w:rPr>
          <w:snapToGrid w:val="0"/>
          <w:sz w:val="24"/>
        </w:rPr>
        <w:t xml:space="preserve"> + (.10)(-.415)</w:t>
      </w:r>
      <w:r>
        <w:rPr>
          <w:snapToGrid w:val="0"/>
          <w:sz w:val="24"/>
          <w:vertAlign w:val="superscript"/>
        </w:rPr>
        <w:t>2</w:t>
      </w:r>
      <w:r>
        <w:rPr>
          <w:snapToGrid w:val="0"/>
          <w:sz w:val="24"/>
        </w:rPr>
        <w:t xml:space="preserve"> + (.05)(-.215)</w:t>
      </w:r>
      <w:r>
        <w:rPr>
          <w:snapToGrid w:val="0"/>
          <w:sz w:val="24"/>
          <w:vertAlign w:val="superscript"/>
        </w:rPr>
        <w:t>2</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pacing w:line="312" w:lineRule="exact"/>
        <w:ind w:right="-288"/>
        <w:rPr>
          <w:snapToGrid w:val="0"/>
          <w:sz w:val="24"/>
        </w:rPr>
      </w:pPr>
      <w:r>
        <w:rPr>
          <w:snapToGrid w:val="0"/>
          <w:sz w:val="24"/>
        </w:rPr>
        <w:tab/>
      </w:r>
      <w:r>
        <w:rPr>
          <w:snapToGrid w:val="0"/>
          <w:sz w:val="24"/>
        </w:rPr>
        <w:tab/>
        <w:t xml:space="preserve"> </w:t>
      </w:r>
      <w:r>
        <w:rPr>
          <w:snapToGrid w:val="0"/>
          <w:sz w:val="24"/>
        </w:rPr>
        <w:tab/>
      </w:r>
      <w:r>
        <w:rPr>
          <w:snapToGrid w:val="0"/>
          <w:sz w:val="24"/>
        </w:rPr>
        <w:tab/>
      </w:r>
      <w:r>
        <w:rPr>
          <w:snapToGrid w:val="0"/>
          <w:sz w:val="24"/>
        </w:rPr>
        <w:tab/>
        <w:t xml:space="preserve">    + (.40)(.085)</w:t>
      </w:r>
      <w:r>
        <w:rPr>
          <w:snapToGrid w:val="0"/>
          <w:sz w:val="24"/>
          <w:vertAlign w:val="superscript"/>
        </w:rPr>
        <w:t>2</w:t>
      </w:r>
      <w:r>
        <w:rPr>
          <w:snapToGrid w:val="0"/>
          <w:sz w:val="24"/>
        </w:rPr>
        <w:t xml:space="preserve"> + (.20)(.285)</w:t>
      </w:r>
      <w:r>
        <w:rPr>
          <w:snapToGrid w:val="0"/>
          <w:sz w:val="24"/>
          <w:vertAlign w:val="superscript"/>
        </w:rPr>
        <w:t>2</w:t>
      </w:r>
      <w:r>
        <w:rPr>
          <w:snapToGrid w:val="0"/>
          <w:sz w:val="24"/>
        </w:rPr>
        <w:t xml:space="preserve"> + (.10)(.685)</w:t>
      </w:r>
      <w:r>
        <w:rPr>
          <w:snapToGrid w:val="0"/>
          <w:sz w:val="24"/>
          <w:vertAlign w:val="superscript"/>
        </w:rPr>
        <w:t>2</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rPr>
          <w:snapToGrid w:val="0"/>
          <w:sz w:val="24"/>
        </w:rPr>
      </w:pP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pacing w:line="312" w:lineRule="exact"/>
        <w:ind w:right="-288"/>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t xml:space="preserve">=  (.15)(.5112) + (.10)(.1722) + (.05)(.0462) </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pacing w:line="312" w:lineRule="exact"/>
        <w:ind w:right="-288"/>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t xml:space="preserve">    + (.40)(.0072) + (.20)(.0812) + (.10)(.4692)</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rPr>
          <w:snapToGrid w:val="0"/>
          <w:sz w:val="24"/>
        </w:rPr>
      </w:pP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t>=  .07668 + .01722 + .00231 + .00288 + .01624 + .04692</w:t>
      </w:r>
    </w:p>
    <w:p w:rsidR="00523EF1" w:rsidRDefault="00523EF1">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t>=  .16225</w:t>
      </w:r>
    </w:p>
    <w:p w:rsidR="00523EF1" w:rsidRDefault="00C00244">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rPr>
          <w:snapToGrid w:val="0"/>
          <w:sz w:val="24"/>
        </w:rPr>
      </w:pPr>
      <w:r>
        <w:rPr>
          <w:noProof/>
          <w:sz w:val="24"/>
        </w:rPr>
        <w:lastRenderedPageBreak/>
        <w:pict>
          <v:shape id="_x0000_s1052" type="#_x0000_t75" style="position:absolute;margin-left:55.5pt;margin-top:13.8pt;width:113pt;height:20pt;z-index:251660288" o:allowincell="f">
            <v:imagedata r:id="rId44" o:title=""/>
            <w10:wrap type="topAndBottom"/>
          </v:shape>
          <o:OLEObject Type="Embed" ProgID="Equation.3" ShapeID="_x0000_s1052" DrawAspect="Content" ObjectID="_1577780838" r:id="rId45"/>
        </w:pict>
      </w:r>
    </w:p>
    <w:p w:rsidR="00523EF1" w:rsidRDefault="00523EF1">
      <w:pPr>
        <w:widowControl w:val="0"/>
        <w:tabs>
          <w:tab w:val="left" w:pos="72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hanging="720"/>
        <w:jc w:val="both"/>
        <w:rPr>
          <w:snapToGrid w:val="0"/>
          <w:sz w:val="24"/>
        </w:rPr>
      </w:pPr>
      <w:r>
        <w:rPr>
          <w:snapToGrid w:val="0"/>
          <w:sz w:val="24"/>
        </w:rPr>
        <w:t>2(b).</w:t>
      </w:r>
      <w:r>
        <w:rPr>
          <w:snapToGrid w:val="0"/>
          <w:sz w:val="24"/>
        </w:rPr>
        <w:tab/>
        <w:t>Based on [E(R</w:t>
      </w:r>
      <w:proofErr w:type="spellStart"/>
      <w:r>
        <w:rPr>
          <w:snapToGrid w:val="0"/>
          <w:position w:val="-6"/>
          <w:sz w:val="24"/>
        </w:rPr>
        <w:t>i</w:t>
      </w:r>
      <w:proofErr w:type="spellEnd"/>
      <w:r>
        <w:rPr>
          <w:snapToGrid w:val="0"/>
          <w:sz w:val="24"/>
        </w:rPr>
        <w:t>)] alone, Kayleigh Computer Company’s stock is preferable because of the higher return available.</w:t>
      </w:r>
    </w:p>
    <w:p w:rsidR="00523EF1" w:rsidRDefault="00523EF1">
      <w:pPr>
        <w:widowControl w:val="0"/>
        <w:tabs>
          <w:tab w:val="left" w:pos="54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540" w:right="-288" w:hanging="540"/>
        <w:rPr>
          <w:snapToGrid w:val="0"/>
          <w:sz w:val="24"/>
        </w:rPr>
      </w:pPr>
    </w:p>
    <w:p w:rsidR="00523EF1" w:rsidRDefault="00523EF1" w:rsidP="00B074F9">
      <w:pPr>
        <w:pStyle w:val="Block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2(c).</w:t>
      </w:r>
      <w:r>
        <w:tab/>
        <w:t>Based on standard deviation alone, the Gray Disc Company’s stock is preferable because of the likelihood of obtaining the expected return</w:t>
      </w:r>
      <w:r w:rsidR="00B074F9">
        <w:t xml:space="preserve"> </w:t>
      </w:r>
      <w:r w:rsidR="009475A6">
        <w:t>because</w:t>
      </w:r>
      <w:r w:rsidR="00B074F9">
        <w:t xml:space="preserve"> it has a lower standard deviation</w:t>
      </w:r>
      <w:r w:rsidR="009475A6">
        <w:t>.</w:t>
      </w:r>
      <w:r>
        <w:t xml:space="preserve"> </w:t>
      </w:r>
    </w:p>
    <w:p w:rsidR="00523EF1" w:rsidRDefault="00C00244">
      <w:pPr>
        <w:widowControl w:val="0"/>
        <w:tabs>
          <w:tab w:val="left" w:pos="54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540" w:right="-288" w:hanging="540"/>
        <w:rPr>
          <w:snapToGrid w:val="0"/>
          <w:sz w:val="24"/>
        </w:rPr>
      </w:pPr>
      <w:r>
        <w:rPr>
          <w:noProof/>
          <w:sz w:val="24"/>
        </w:rPr>
        <w:pict>
          <v:shape id="_x0000_s1053" type="#_x0000_t75" style="position:absolute;left:0;text-align:left;margin-left:0;margin-top:13.8pt;width:172.8pt;height:111.6pt;z-index:251661312" o:allowincell="f">
            <v:imagedata r:id="rId46" o:title=""/>
            <w10:wrap type="topAndBottom"/>
          </v:shape>
          <o:OLEObject Type="Embed" ProgID="Equation.3" ShapeID="_x0000_s1053" DrawAspect="Content" ObjectID="_1577780839" r:id="rId47"/>
        </w:pict>
      </w:r>
    </w:p>
    <w:p w:rsidR="00523EF1" w:rsidRDefault="00523EF1">
      <w:pPr>
        <w:widowControl w:val="0"/>
        <w:tabs>
          <w:tab w:val="left" w:pos="54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540" w:right="-288" w:hanging="540"/>
        <w:rPr>
          <w:snapToGrid w:val="0"/>
          <w:sz w:val="24"/>
        </w:rPr>
      </w:pPr>
    </w:p>
    <w:p w:rsidR="00523EF1" w:rsidRDefault="00523EF1">
      <w:pPr>
        <w:pStyle w:val="Heading3"/>
        <w:jc w:val="both"/>
      </w:pPr>
      <w:r>
        <w:t>Based on CV, Kayleigh Computer Company’s stock return has approximately twice the relative dispersion of Gray Disc Company’s stock return.</w:t>
      </w:r>
    </w:p>
    <w:p w:rsidR="00523EF1" w:rsidRDefault="00C00244">
      <w:pPr>
        <w:widowControl w:val="0"/>
        <w:tabs>
          <w:tab w:val="left" w:pos="54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540" w:right="-288" w:hanging="540"/>
        <w:rPr>
          <w:snapToGrid w:val="0"/>
          <w:sz w:val="24"/>
        </w:rPr>
      </w:pPr>
      <w:r>
        <w:rPr>
          <w:noProof/>
          <w:sz w:val="24"/>
        </w:rPr>
        <w:pict>
          <v:shape id="_x0000_s1054" type="#_x0000_t75" style="position:absolute;left:0;text-align:left;margin-left:0;margin-top:13.8pt;width:296pt;height:88.8pt;z-index:251662336" o:allowincell="f">
            <v:imagedata r:id="rId48" o:title=""/>
            <w10:wrap type="topAndBottom"/>
          </v:shape>
          <o:OLEObject Type="Embed" ProgID="Equation.3" ShapeID="_x0000_s1054" DrawAspect="Content" ObjectID="_1577780840" r:id="rId49"/>
        </w:pict>
      </w:r>
    </w:p>
    <w:p w:rsidR="00523EF1" w:rsidRDefault="00523EF1">
      <w:pPr>
        <w:widowControl w:val="0"/>
        <w:tabs>
          <w:tab w:val="left" w:pos="54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540" w:right="-288" w:hanging="540"/>
        <w:rPr>
          <w:snapToGrid w:val="0"/>
          <w:sz w:val="24"/>
        </w:rPr>
      </w:pPr>
    </w:p>
    <w:p w:rsidR="00B074F9" w:rsidRDefault="00B074F9">
      <w:pPr>
        <w:widowControl w:val="0"/>
        <w:tabs>
          <w:tab w:val="left" w:pos="54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540" w:right="-288" w:hanging="540"/>
        <w:rPr>
          <w:snapToGrid w:val="0"/>
          <w:sz w:val="24"/>
        </w:rPr>
      </w:pPr>
      <w:r>
        <w:rPr>
          <w:snapToGrid w:val="0"/>
          <w:sz w:val="24"/>
        </w:rPr>
        <w:tab/>
        <w:t xml:space="preserve">Standard deviation of </w:t>
      </w:r>
      <w:smartTag w:uri="urn:schemas-microsoft-com:office:smarttags" w:element="country-region">
        <w:smartTag w:uri="urn:schemas-microsoft-com:office:smarttags" w:element="place">
          <w:r>
            <w:rPr>
              <w:snapToGrid w:val="0"/>
              <w:sz w:val="24"/>
            </w:rPr>
            <w:t>U.S.</w:t>
          </w:r>
        </w:smartTag>
      </w:smartTag>
      <w:r>
        <w:rPr>
          <w:snapToGrid w:val="0"/>
          <w:sz w:val="24"/>
        </w:rPr>
        <w:t xml:space="preserve"> T-bills: 0.92% or 0.0092</w:t>
      </w:r>
    </w:p>
    <w:p w:rsidR="00B074F9" w:rsidRDefault="00B074F9">
      <w:pPr>
        <w:widowControl w:val="0"/>
        <w:tabs>
          <w:tab w:val="left" w:pos="54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540" w:right="-288" w:hanging="540"/>
        <w:rPr>
          <w:snapToGrid w:val="0"/>
          <w:sz w:val="24"/>
        </w:rPr>
      </w:pPr>
      <w:r>
        <w:rPr>
          <w:snapToGrid w:val="0"/>
          <w:sz w:val="24"/>
        </w:rPr>
        <w:tab/>
        <w:t>Standard deviation of U.K. Common Stock:  11.2% or 0.112</w:t>
      </w:r>
    </w:p>
    <w:p w:rsidR="00B074F9" w:rsidRDefault="00B074F9">
      <w:pPr>
        <w:widowControl w:val="0"/>
        <w:tabs>
          <w:tab w:val="left" w:pos="54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540" w:right="-288" w:hanging="540"/>
        <w:rPr>
          <w:snapToGrid w:val="0"/>
          <w:sz w:val="24"/>
        </w:rPr>
      </w:pPr>
    </w:p>
    <w:p w:rsidR="00523EF1" w:rsidRDefault="00523EF1">
      <w:pPr>
        <w:pStyle w:val="Block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pPr>
      <w:r>
        <w:t>3(b).</w:t>
      </w:r>
      <w:r>
        <w:tab/>
        <w:t>The average return of U.S. Government T-Bills is lower than the average return of United Kingdom Common Stocks because U.S. Government T-Bills are riskless</w:t>
      </w:r>
      <w:r w:rsidR="009475A6">
        <w:t>;</w:t>
      </w:r>
      <w:r>
        <w:t xml:space="preserve"> therefore</w:t>
      </w:r>
      <w:r w:rsidR="009475A6">
        <w:t>,</w:t>
      </w:r>
      <w:r>
        <w:t xml:space="preserve"> their risk premium would equal 0. The U.K. Common Stocks are subject to the following types of risk:  business risk, financial risk, liquidity risk, exchange rate risk, </w:t>
      </w:r>
      <w:r w:rsidR="009475A6">
        <w:t xml:space="preserve">and, to a limited extent, </w:t>
      </w:r>
      <w:r>
        <w:t>country risk.</w:t>
      </w:r>
      <w:r w:rsidR="00B074F9">
        <w:t xml:space="preserve"> The standard deviation of the T-bills and their range (9% minus 6.3%) is much less than the standard deviation and range (37.4% minus 4.3%) of the </w:t>
      </w:r>
      <w:smartTag w:uri="urn:schemas-microsoft-com:office:smarttags" w:element="country-region">
        <w:smartTag w:uri="urn:schemas-microsoft-com:office:smarttags" w:element="place">
          <w:r w:rsidR="00B074F9">
            <w:t>U.K.</w:t>
          </w:r>
        </w:smartTag>
      </w:smartTag>
      <w:r w:rsidR="00B074F9">
        <w:t xml:space="preserve"> common stock.</w:t>
      </w:r>
    </w:p>
    <w:p w:rsidR="00523EF1" w:rsidRDefault="00523EF1">
      <w:pPr>
        <w:widowControl w:val="0"/>
        <w:tabs>
          <w:tab w:val="left" w:pos="54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540" w:right="-288" w:hanging="540"/>
        <w:rPr>
          <w:snapToGrid w:val="0"/>
          <w:sz w:val="24"/>
        </w:rPr>
      </w:pPr>
    </w:p>
    <w:p w:rsidR="00523EF1" w:rsidRDefault="00523EF1">
      <w:pPr>
        <w:widowControl w:val="0"/>
        <w:tabs>
          <w:tab w:val="left" w:pos="720"/>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hanging="720"/>
        <w:rPr>
          <w:snapToGrid w:val="0"/>
          <w:sz w:val="24"/>
        </w:rPr>
      </w:pPr>
      <w:r>
        <w:rPr>
          <w:snapToGrid w:val="0"/>
          <w:sz w:val="24"/>
        </w:rPr>
        <w:t>3(c).</w:t>
      </w:r>
      <w:r>
        <w:rPr>
          <w:snapToGrid w:val="0"/>
          <w:sz w:val="24"/>
        </w:rPr>
        <w:tab/>
        <w:t>GM</w:t>
      </w:r>
      <w:r>
        <w:rPr>
          <w:snapToGrid w:val="0"/>
          <w:sz w:val="24"/>
        </w:rPr>
        <w:tab/>
        <w:t xml:space="preserve">= </w:t>
      </w:r>
      <w:r>
        <w:rPr>
          <w:snapToGrid w:val="0"/>
          <w:sz w:val="24"/>
        </w:rPr>
        <w:sym w:font="Symbol" w:char="F070"/>
      </w:r>
      <w:r>
        <w:rPr>
          <w:snapToGrid w:val="0"/>
          <w:sz w:val="24"/>
          <w:vertAlign w:val="superscript"/>
        </w:rPr>
        <w:t>1/n</w:t>
      </w:r>
      <w:r>
        <w:rPr>
          <w:snapToGrid w:val="0"/>
          <w:sz w:val="24"/>
        </w:rPr>
        <w:t xml:space="preserve"> – 1</w:t>
      </w:r>
    </w:p>
    <w:p w:rsidR="00523EF1" w:rsidRDefault="00523EF1">
      <w:pPr>
        <w:widowControl w:val="0"/>
        <w:tabs>
          <w:tab w:val="left" w:pos="720"/>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pacing w:line="120" w:lineRule="exact"/>
        <w:ind w:left="720" w:right="-288" w:hanging="720"/>
        <w:rPr>
          <w:snapToGrid w:val="0"/>
          <w:sz w:val="24"/>
        </w:rPr>
      </w:pPr>
    </w:p>
    <w:p w:rsidR="00523EF1" w:rsidRDefault="00523EF1">
      <w:pPr>
        <w:widowControl w:val="0"/>
        <w:tabs>
          <w:tab w:val="left" w:pos="720"/>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hanging="720"/>
        <w:rPr>
          <w:snapToGrid w:val="0"/>
          <w:sz w:val="24"/>
        </w:rPr>
      </w:pPr>
      <w:r>
        <w:rPr>
          <w:snapToGrid w:val="0"/>
          <w:sz w:val="24"/>
        </w:rPr>
        <w:tab/>
      </w:r>
      <w:r>
        <w:rPr>
          <w:snapToGrid w:val="0"/>
          <w:sz w:val="24"/>
        </w:rPr>
        <w:sym w:font="Symbol" w:char="F070"/>
      </w:r>
      <w:r>
        <w:rPr>
          <w:snapToGrid w:val="0"/>
          <w:sz w:val="24"/>
          <w:vertAlign w:val="subscript"/>
        </w:rPr>
        <w:t>US</w:t>
      </w:r>
      <w:r>
        <w:rPr>
          <w:snapToGrid w:val="0"/>
          <w:sz w:val="24"/>
        </w:rPr>
        <w:tab/>
        <w:t>=</w:t>
      </w:r>
      <w:r>
        <w:rPr>
          <w:snapToGrid w:val="0"/>
          <w:sz w:val="24"/>
        </w:rPr>
        <w:tab/>
        <w:t>(1.063) (1.081) (1.076) (1.090) (1.085) = 1.462</w:t>
      </w:r>
    </w:p>
    <w:p w:rsidR="00523EF1" w:rsidRDefault="00523EF1">
      <w:pPr>
        <w:widowControl w:val="0"/>
        <w:tabs>
          <w:tab w:val="left" w:pos="720"/>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hanging="720"/>
        <w:rPr>
          <w:snapToGrid w:val="0"/>
          <w:sz w:val="24"/>
        </w:rPr>
      </w:pPr>
    </w:p>
    <w:p w:rsidR="00523EF1" w:rsidRDefault="00523EF1">
      <w:pPr>
        <w:widowControl w:val="0"/>
        <w:tabs>
          <w:tab w:val="left" w:pos="720"/>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hanging="720"/>
        <w:rPr>
          <w:snapToGrid w:val="0"/>
          <w:sz w:val="24"/>
        </w:rPr>
      </w:pPr>
      <w:r>
        <w:rPr>
          <w:snapToGrid w:val="0"/>
          <w:sz w:val="24"/>
        </w:rPr>
        <w:tab/>
        <w:t>GM</w:t>
      </w:r>
      <w:r>
        <w:rPr>
          <w:snapToGrid w:val="0"/>
          <w:sz w:val="24"/>
          <w:vertAlign w:val="subscript"/>
        </w:rPr>
        <w:t>US</w:t>
      </w:r>
      <w:r>
        <w:rPr>
          <w:snapToGrid w:val="0"/>
          <w:sz w:val="24"/>
        </w:rPr>
        <w:tab/>
        <w:t>=</w:t>
      </w:r>
      <w:r>
        <w:rPr>
          <w:snapToGrid w:val="0"/>
          <w:sz w:val="24"/>
        </w:rPr>
        <w:tab/>
        <w:t>(1.462)</w:t>
      </w:r>
      <w:r>
        <w:rPr>
          <w:snapToGrid w:val="0"/>
          <w:sz w:val="24"/>
          <w:vertAlign w:val="superscript"/>
        </w:rPr>
        <w:t>1/5</w:t>
      </w:r>
      <w:r>
        <w:rPr>
          <w:snapToGrid w:val="0"/>
          <w:sz w:val="24"/>
        </w:rPr>
        <w:t xml:space="preserve"> – 1 = 1.079 – 1 = .079</w:t>
      </w:r>
    </w:p>
    <w:p w:rsidR="00523EF1" w:rsidRDefault="00523EF1">
      <w:pPr>
        <w:widowControl w:val="0"/>
        <w:tabs>
          <w:tab w:val="left" w:pos="720"/>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spacing w:line="360" w:lineRule="auto"/>
        <w:ind w:left="720" w:right="-288" w:hanging="720"/>
        <w:rPr>
          <w:snapToGrid w:val="0"/>
          <w:sz w:val="24"/>
        </w:rPr>
      </w:pPr>
    </w:p>
    <w:p w:rsidR="00523EF1" w:rsidRDefault="00523EF1">
      <w:pPr>
        <w:widowControl w:val="0"/>
        <w:tabs>
          <w:tab w:val="left" w:pos="720"/>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hanging="720"/>
        <w:rPr>
          <w:snapToGrid w:val="0"/>
          <w:sz w:val="24"/>
        </w:rPr>
      </w:pPr>
      <w:r>
        <w:rPr>
          <w:snapToGrid w:val="0"/>
          <w:sz w:val="24"/>
        </w:rPr>
        <w:lastRenderedPageBreak/>
        <w:tab/>
      </w:r>
      <w:r>
        <w:rPr>
          <w:snapToGrid w:val="0"/>
          <w:sz w:val="24"/>
        </w:rPr>
        <w:sym w:font="Symbol" w:char="F070"/>
      </w:r>
      <w:smartTag w:uri="urn:schemas-microsoft-com:office:smarttags" w:element="country-region">
        <w:smartTag w:uri="urn:schemas-microsoft-com:office:smarttags" w:element="place">
          <w:r>
            <w:rPr>
              <w:snapToGrid w:val="0"/>
              <w:sz w:val="24"/>
              <w:vertAlign w:val="subscript"/>
            </w:rPr>
            <w:t>UK</w:t>
          </w:r>
        </w:smartTag>
      </w:smartTag>
      <w:r>
        <w:rPr>
          <w:snapToGrid w:val="0"/>
          <w:sz w:val="24"/>
        </w:rPr>
        <w:tab/>
        <w:t>=</w:t>
      </w:r>
      <w:r>
        <w:rPr>
          <w:snapToGrid w:val="0"/>
          <w:sz w:val="24"/>
        </w:rPr>
        <w:tab/>
        <w:t>(1.150) (1.043) (1.374) (1.192) (1.106) = 2.1727</w:t>
      </w:r>
    </w:p>
    <w:p w:rsidR="00523EF1" w:rsidRDefault="00523EF1">
      <w:pPr>
        <w:widowControl w:val="0"/>
        <w:tabs>
          <w:tab w:val="left" w:pos="720"/>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rPr>
          <w:snapToGrid w:val="0"/>
          <w:sz w:val="24"/>
        </w:rPr>
      </w:pPr>
    </w:p>
    <w:p w:rsidR="00523EF1" w:rsidRDefault="00523EF1">
      <w:pPr>
        <w:widowControl w:val="0"/>
        <w:tabs>
          <w:tab w:val="left" w:pos="720"/>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hanging="720"/>
        <w:rPr>
          <w:snapToGrid w:val="0"/>
          <w:sz w:val="24"/>
        </w:rPr>
      </w:pPr>
      <w:r>
        <w:rPr>
          <w:snapToGrid w:val="0"/>
          <w:sz w:val="24"/>
        </w:rPr>
        <w:tab/>
        <w:t>GM</w:t>
      </w:r>
      <w:r>
        <w:rPr>
          <w:snapToGrid w:val="0"/>
          <w:sz w:val="24"/>
          <w:vertAlign w:val="subscript"/>
        </w:rPr>
        <w:t>UK</w:t>
      </w:r>
      <w:r>
        <w:rPr>
          <w:snapToGrid w:val="0"/>
          <w:sz w:val="24"/>
        </w:rPr>
        <w:tab/>
        <w:t>=</w:t>
      </w:r>
      <w:r>
        <w:rPr>
          <w:snapToGrid w:val="0"/>
          <w:sz w:val="24"/>
        </w:rPr>
        <w:tab/>
        <w:t>(2.1727)</w:t>
      </w:r>
      <w:r>
        <w:rPr>
          <w:snapToGrid w:val="0"/>
          <w:sz w:val="24"/>
          <w:vertAlign w:val="superscript"/>
        </w:rPr>
        <w:t>1/5</w:t>
      </w:r>
      <w:r>
        <w:rPr>
          <w:snapToGrid w:val="0"/>
          <w:sz w:val="24"/>
        </w:rPr>
        <w:t xml:space="preserve"> – 1 = 1.1679 – 1 = .1679</w:t>
      </w:r>
    </w:p>
    <w:p w:rsidR="00523EF1" w:rsidRDefault="00523EF1">
      <w:pPr>
        <w:widowControl w:val="0"/>
        <w:tabs>
          <w:tab w:val="left" w:pos="720"/>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hanging="720"/>
        <w:rPr>
          <w:snapToGrid w:val="0"/>
          <w:sz w:val="24"/>
        </w:rPr>
      </w:pPr>
    </w:p>
    <w:p w:rsidR="00523EF1" w:rsidRDefault="00523EF1" w:rsidP="00411CBF">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jc w:val="both"/>
        <w:rPr>
          <w:snapToGrid w:val="0"/>
          <w:sz w:val="24"/>
        </w:rPr>
      </w:pPr>
      <w:r>
        <w:rPr>
          <w:snapToGrid w:val="0"/>
          <w:sz w:val="24"/>
        </w:rPr>
        <w:t xml:space="preserve">In the case of the U.S. Government T-Bills, the arithmetic and geometric means are approximately equal (.079), </w:t>
      </w:r>
      <w:r w:rsidR="009475A6">
        <w:rPr>
          <w:snapToGrid w:val="0"/>
          <w:sz w:val="24"/>
        </w:rPr>
        <w:t xml:space="preserve">which indicates </w:t>
      </w:r>
      <w:r w:rsidR="00411CBF">
        <w:rPr>
          <w:snapToGrid w:val="0"/>
          <w:sz w:val="24"/>
        </w:rPr>
        <w:t>a small standard deviation (which</w:t>
      </w:r>
      <w:r w:rsidR="009475A6">
        <w:rPr>
          <w:snapToGrid w:val="0"/>
          <w:sz w:val="24"/>
        </w:rPr>
        <w:t>,</w:t>
      </w:r>
      <w:r w:rsidR="00411CBF">
        <w:rPr>
          <w:snapToGrid w:val="0"/>
          <w:sz w:val="24"/>
        </w:rPr>
        <w:t xml:space="preserve"> as we saw in 3a</w:t>
      </w:r>
      <w:r w:rsidR="009475A6">
        <w:rPr>
          <w:snapToGrid w:val="0"/>
          <w:sz w:val="24"/>
        </w:rPr>
        <w:t>,</w:t>
      </w:r>
      <w:r w:rsidR="00411CBF">
        <w:rPr>
          <w:snapToGrid w:val="0"/>
          <w:sz w:val="24"/>
        </w:rPr>
        <w:t xml:space="preserve"> equals 0.0092). </w:t>
      </w:r>
      <w:r>
        <w:rPr>
          <w:snapToGrid w:val="0"/>
          <w:sz w:val="24"/>
        </w:rPr>
        <w:t>The geometric mean (.1679) of the U.K. Common Stocks is lower t</w:t>
      </w:r>
      <w:r w:rsidR="00411CBF">
        <w:rPr>
          <w:snapToGrid w:val="0"/>
          <w:sz w:val="24"/>
        </w:rPr>
        <w:t>han the arithmetic mean (.173); this is always the case when the standard deviation is non-zero</w:t>
      </w:r>
      <w:r>
        <w:rPr>
          <w:snapToGrid w:val="0"/>
          <w:sz w:val="24"/>
        </w:rPr>
        <w:t>.</w:t>
      </w:r>
      <w:r w:rsidR="00411CBF">
        <w:rPr>
          <w:snapToGrid w:val="0"/>
          <w:sz w:val="24"/>
        </w:rPr>
        <w:t xml:space="preserve"> The </w:t>
      </w:r>
      <w:r w:rsidR="009475A6">
        <w:rPr>
          <w:snapToGrid w:val="0"/>
          <w:sz w:val="24"/>
        </w:rPr>
        <w:t xml:space="preserve">larger the </w:t>
      </w:r>
      <w:r w:rsidR="00411CBF">
        <w:rPr>
          <w:snapToGrid w:val="0"/>
          <w:sz w:val="24"/>
        </w:rPr>
        <w:t>difference between the arithmetic and geometric means, the larger the standard deviation of returns.</w:t>
      </w:r>
    </w:p>
    <w:p w:rsidR="00411CBF" w:rsidRDefault="00411CBF" w:rsidP="00411CBF">
      <w:pPr>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jc w:val="both"/>
        <w:rPr>
          <w:snapToGrid w:val="0"/>
          <w:sz w:val="24"/>
        </w:rPr>
      </w:pPr>
    </w:p>
    <w:sectPr w:rsidR="00411CBF" w:rsidSect="00332621">
      <w:footerReference w:type="even" r:id="rId50"/>
      <w:footerReference w:type="default" r:id="rId51"/>
      <w:footnotePr>
        <w:numRestart w:val="eachSect"/>
      </w:footnotePr>
      <w:type w:val="continuous"/>
      <w:pgSz w:w="12240" w:h="15840"/>
      <w:pgMar w:top="1440" w:right="1440" w:bottom="1440" w:left="1440" w:header="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0E062D" w15:done="0"/>
  <w15:commentEx w15:paraId="7FCF736C" w15:done="0"/>
  <w15:commentEx w15:paraId="7616161C" w15:done="0"/>
  <w15:commentEx w15:paraId="4993BE51" w15:done="0"/>
  <w15:commentEx w15:paraId="09250BB6" w15:done="0"/>
  <w15:commentEx w15:paraId="73ED3B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0E062D" w16cid:durableId="1E00D0B4"/>
  <w16cid:commentId w16cid:paraId="7FCF736C" w16cid:durableId="1E00D19A"/>
  <w16cid:commentId w16cid:paraId="7616161C" w16cid:durableId="1E00D3D7"/>
  <w16cid:commentId w16cid:paraId="4993BE51" w16cid:durableId="1E00D25E"/>
  <w16cid:commentId w16cid:paraId="09250BB6" w16cid:durableId="1E00DBCB"/>
  <w16cid:commentId w16cid:paraId="73ED3BE6" w16cid:durableId="1E00DC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244" w:rsidRDefault="00C00244">
      <w:r>
        <w:separator/>
      </w:r>
    </w:p>
  </w:endnote>
  <w:endnote w:type="continuationSeparator" w:id="0">
    <w:p w:rsidR="00C00244" w:rsidRDefault="00C0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EF1" w:rsidRDefault="00523EF1">
    <w:pPr>
      <w:widowControl w:val="0"/>
      <w:ind w:left="4320" w:right="-1440"/>
      <w:rPr>
        <w:rFonts w:ascii="Courier" w:hAnsi="Courier"/>
        <w:snapToGrid w:val="0"/>
        <w:sz w:val="24"/>
      </w:rPr>
    </w:pPr>
    <w:r>
      <w:rPr>
        <w:rFonts w:ascii="Courier" w:hAnsi="Courier"/>
        <w:snapToGrid w:val="0"/>
        <w:sz w:val="24"/>
      </w:rPr>
      <w:t xml:space="preserve">1 - </w:t>
    </w:r>
    <w:r>
      <w:rPr>
        <w:rFonts w:ascii="Courier" w:hAnsi="Courier"/>
        <w:snapToGrid w:val="0"/>
        <w:sz w:val="24"/>
      </w:rPr>
      <w:pgNum/>
    </w:r>
    <w:r>
      <w:rPr>
        <w:rFonts w:ascii="Courier" w:hAnsi="Courier"/>
        <w:snapToGrid w:val="0"/>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EF1" w:rsidRDefault="00523EF1">
    <w:pPr>
      <w:widowControl w:val="0"/>
      <w:ind w:left="-1440" w:right="-1440"/>
      <w:jc w:val="center"/>
      <w:rPr>
        <w:snapToGrid w:val="0"/>
        <w:sz w:val="24"/>
      </w:rPr>
    </w:pPr>
    <w:r>
      <w:rPr>
        <w:snapToGrid w:val="0"/>
        <w:sz w:val="24"/>
      </w:rPr>
      <w:t xml:space="preserve">1 - </w:t>
    </w:r>
    <w:r>
      <w:rPr>
        <w:snapToGrid w:val="0"/>
        <w:sz w:val="24"/>
      </w:rPr>
      <w:pgNum/>
    </w:r>
  </w:p>
  <w:p w:rsidR="00A053AE" w:rsidRDefault="00A053AE" w:rsidP="00A053AE">
    <w:pPr>
      <w:widowControl w:val="0"/>
      <w:ind w:left="-1440" w:right="-1440"/>
      <w:jc w:val="center"/>
      <w:rPr>
        <w:snapToGrid w:val="0"/>
        <w:sz w:val="24"/>
      </w:rPr>
    </w:pPr>
  </w:p>
  <w:p w:rsidR="00BE02F6" w:rsidRDefault="00A053AE" w:rsidP="00BF05F4">
    <w:pPr>
      <w:spacing w:after="240" w:line="276" w:lineRule="auto"/>
      <w:ind w:left="360"/>
      <w:jc w:val="center"/>
      <w:rPr>
        <w:snapToGrid w:val="0"/>
        <w:sz w:val="24"/>
      </w:rPr>
    </w:pPr>
    <w:r w:rsidRPr="006E517F">
      <w:t>© 2019 Cengage. May not be scanned, copied or duplicated, or posted to a publicly accessible website, in whole or in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244" w:rsidRDefault="00C00244">
      <w:r>
        <w:separator/>
      </w:r>
    </w:p>
  </w:footnote>
  <w:footnote w:type="continuationSeparator" w:id="0">
    <w:p w:rsidR="00C00244" w:rsidRDefault="00C00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453FB"/>
    <w:multiLevelType w:val="multilevel"/>
    <w:tmpl w:val="8A8CA8F0"/>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2A23456C"/>
    <w:multiLevelType w:val="multilevel"/>
    <w:tmpl w:val="D05A861E"/>
    <w:lvl w:ilvl="0">
      <w:start w:val="1"/>
      <w:numFmt w:val="upperRoman"/>
      <w:lvlText w:val="%1."/>
      <w:lvlJc w:val="left"/>
      <w:pPr>
        <w:tabs>
          <w:tab w:val="num" w:pos="720"/>
        </w:tabs>
        <w:ind w:left="360" w:hanging="360"/>
      </w:pPr>
      <w:rPr>
        <w:rFonts w:hint="default"/>
      </w:rPr>
    </w:lvl>
    <w:lvl w:ilvl="1">
      <w:start w:val="3"/>
      <w:numFmt w:val="upperLetter"/>
      <w:pStyle w:val="Heading7"/>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325C225F"/>
    <w:multiLevelType w:val="multilevel"/>
    <w:tmpl w:val="2BDC02E2"/>
    <w:lvl w:ilvl="0">
      <w:start w:val="1"/>
      <w:numFmt w:val="upperRoman"/>
      <w:pStyle w:val="Heading4"/>
      <w:lvlText w:val="%1."/>
      <w:lvlJc w:val="left"/>
      <w:pPr>
        <w:tabs>
          <w:tab w:val="num" w:pos="720"/>
        </w:tabs>
        <w:ind w:left="360" w:hanging="360"/>
      </w:pPr>
      <w:rPr>
        <w:rFonts w:hint="default"/>
      </w:rPr>
    </w:lvl>
    <w:lvl w:ilvl="1">
      <w:start w:val="1"/>
      <w:numFmt w:val="upperLetter"/>
      <w:pStyle w:val="Heading5"/>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330457F2"/>
    <w:multiLevelType w:val="multilevel"/>
    <w:tmpl w:val="8592B7B0"/>
    <w:lvl w:ilvl="0">
      <w:start w:val="3"/>
      <w:numFmt w:val="upperRoman"/>
      <w:lvlText w:val="%1."/>
      <w:lvlJc w:val="left"/>
      <w:pPr>
        <w:tabs>
          <w:tab w:val="num" w:pos="720"/>
        </w:tabs>
        <w:ind w:left="360" w:hanging="360"/>
      </w:pPr>
      <w:rPr>
        <w:rFonts w:hint="default"/>
      </w:rPr>
    </w:lvl>
    <w:lvl w:ilvl="1">
      <w:start w:val="1"/>
      <w:numFmt w:val="none"/>
      <w:lvlText w:val="E."/>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4FE54C39"/>
    <w:multiLevelType w:val="multilevel"/>
    <w:tmpl w:val="7F241DB2"/>
    <w:lvl w:ilvl="0">
      <w:start w:val="3"/>
      <w:numFmt w:val="upperRoman"/>
      <w:lvlText w:val="%1."/>
      <w:lvlJc w:val="left"/>
      <w:pPr>
        <w:tabs>
          <w:tab w:val="num" w:pos="720"/>
        </w:tabs>
        <w:ind w:left="360" w:hanging="360"/>
      </w:pPr>
      <w:rPr>
        <w:rFonts w:hint="default"/>
      </w:rPr>
    </w:lvl>
    <w:lvl w:ilvl="1">
      <w:start w:val="1"/>
      <w:numFmt w:val="upperLetter"/>
      <w:pStyle w:val="Heading9"/>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53AB016B"/>
    <w:multiLevelType w:val="multilevel"/>
    <w:tmpl w:val="04D013C4"/>
    <w:lvl w:ilvl="0">
      <w:start w:val="3"/>
      <w:numFmt w:val="upperRoman"/>
      <w:pStyle w:val="Heading8"/>
      <w:lvlText w:val="%1."/>
      <w:lvlJc w:val="left"/>
      <w:pPr>
        <w:tabs>
          <w:tab w:val="num" w:pos="720"/>
        </w:tabs>
        <w:ind w:left="360" w:hanging="360"/>
      </w:pPr>
      <w:rPr>
        <w:rFonts w:hint="default"/>
      </w:rPr>
    </w:lvl>
    <w:lvl w:ilvl="1">
      <w:start w:val="3"/>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56B078C7"/>
    <w:multiLevelType w:val="multilevel"/>
    <w:tmpl w:val="1B58581E"/>
    <w:lvl w:ilvl="0">
      <w:start w:val="1"/>
      <w:numFmt w:val="upperRoman"/>
      <w:lvlText w:val="%1."/>
      <w:lvlJc w:val="left"/>
      <w:pPr>
        <w:tabs>
          <w:tab w:val="num" w:pos="720"/>
        </w:tabs>
        <w:ind w:left="360" w:hanging="360"/>
      </w:pPr>
      <w:rPr>
        <w:rFonts w:hint="default"/>
      </w:rPr>
    </w:lvl>
    <w:lvl w:ilvl="1">
      <w:start w:val="3"/>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60073A56"/>
    <w:multiLevelType w:val="multilevel"/>
    <w:tmpl w:val="E0CC9960"/>
    <w:lvl w:ilvl="0">
      <w:start w:val="3"/>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7ADC1845"/>
    <w:multiLevelType w:val="multilevel"/>
    <w:tmpl w:val="8A8CA8F0"/>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
  </w:num>
  <w:num w:numId="2">
    <w:abstractNumId w:val="0"/>
  </w:num>
  <w:num w:numId="3">
    <w:abstractNumId w:val="8"/>
  </w:num>
  <w:num w:numId="4">
    <w:abstractNumId w:val="1"/>
  </w:num>
  <w:num w:numId="5">
    <w:abstractNumId w:val="6"/>
  </w:num>
  <w:num w:numId="6">
    <w:abstractNumId w:val="5"/>
  </w:num>
  <w:num w:numId="7">
    <w:abstractNumId w:val="4"/>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7C"/>
    <w:rsid w:val="000C3461"/>
    <w:rsid w:val="00112595"/>
    <w:rsid w:val="00152C7C"/>
    <w:rsid w:val="0016238C"/>
    <w:rsid w:val="00171E8E"/>
    <w:rsid w:val="001A45E8"/>
    <w:rsid w:val="001F2E6E"/>
    <w:rsid w:val="00217731"/>
    <w:rsid w:val="00237F84"/>
    <w:rsid w:val="002A7902"/>
    <w:rsid w:val="002B7133"/>
    <w:rsid w:val="002C626B"/>
    <w:rsid w:val="00303E7F"/>
    <w:rsid w:val="00332621"/>
    <w:rsid w:val="00411CBF"/>
    <w:rsid w:val="004330B4"/>
    <w:rsid w:val="0043561F"/>
    <w:rsid w:val="004C18C0"/>
    <w:rsid w:val="004C368A"/>
    <w:rsid w:val="00523EF1"/>
    <w:rsid w:val="005624BC"/>
    <w:rsid w:val="00600AD8"/>
    <w:rsid w:val="00606FAC"/>
    <w:rsid w:val="0071567D"/>
    <w:rsid w:val="00727203"/>
    <w:rsid w:val="00793697"/>
    <w:rsid w:val="007C2A02"/>
    <w:rsid w:val="00906A76"/>
    <w:rsid w:val="009475A6"/>
    <w:rsid w:val="00956AC3"/>
    <w:rsid w:val="009B43D7"/>
    <w:rsid w:val="009D098E"/>
    <w:rsid w:val="009D1654"/>
    <w:rsid w:val="00A03602"/>
    <w:rsid w:val="00A053AE"/>
    <w:rsid w:val="00AB4BA6"/>
    <w:rsid w:val="00AE7D83"/>
    <w:rsid w:val="00B074F9"/>
    <w:rsid w:val="00B67A44"/>
    <w:rsid w:val="00BD42CE"/>
    <w:rsid w:val="00BE02F6"/>
    <w:rsid w:val="00BF05F4"/>
    <w:rsid w:val="00C00244"/>
    <w:rsid w:val="00C27B64"/>
    <w:rsid w:val="00D32493"/>
    <w:rsid w:val="00D512C8"/>
    <w:rsid w:val="00E50260"/>
    <w:rsid w:val="00E62A95"/>
    <w:rsid w:val="00E95C72"/>
    <w:rsid w:val="00EF0440"/>
    <w:rsid w:val="00F158CB"/>
    <w:rsid w:val="00F30985"/>
    <w:rsid w:val="00F710E4"/>
    <w:rsid w:val="00F91AF6"/>
    <w:rsid w:val="00F91EE1"/>
    <w:rsid w:val="00FB1124"/>
    <w:rsid w:val="00FB1A75"/>
    <w:rsid w:val="00FE1B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outlineLvl w:val="0"/>
    </w:pPr>
    <w:rPr>
      <w:snapToGrid w:val="0"/>
      <w:sz w:val="24"/>
    </w:rPr>
  </w:style>
  <w:style w:type="paragraph" w:styleId="Heading2">
    <w:name w:val="heading 2"/>
    <w:basedOn w:val="Normal"/>
    <w:next w:val="Normal"/>
    <w:qFormat/>
    <w:pPr>
      <w:keepNext/>
      <w:widowControl w:val="0"/>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88"/>
      <w:jc w:val="both"/>
      <w:outlineLvl w:val="1"/>
    </w:pPr>
    <w:rPr>
      <w:snapToGrid w:val="0"/>
      <w:sz w:val="24"/>
    </w:rPr>
  </w:style>
  <w:style w:type="paragraph" w:styleId="Heading3">
    <w:name w:val="heading 3"/>
    <w:basedOn w:val="Normal"/>
    <w:next w:val="Normal"/>
    <w:qFormat/>
    <w:pPr>
      <w:keepNext/>
      <w:widowControl w:val="0"/>
      <w:tabs>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outlineLvl w:val="2"/>
    </w:pPr>
    <w:rPr>
      <w:snapToGrid w:val="0"/>
      <w:sz w:val="24"/>
    </w:rPr>
  </w:style>
  <w:style w:type="paragraph" w:styleId="Heading4">
    <w:name w:val="heading 4"/>
    <w:basedOn w:val="Normal"/>
    <w:next w:val="Normal"/>
    <w:qFormat/>
    <w:pPr>
      <w:keepNext/>
      <w:widowControl w:val="0"/>
      <w:numPr>
        <w:numId w:val="1"/>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88"/>
      <w:jc w:val="both"/>
      <w:outlineLvl w:val="3"/>
    </w:pPr>
    <w:rPr>
      <w:snapToGrid w:val="0"/>
      <w:sz w:val="24"/>
    </w:rPr>
  </w:style>
  <w:style w:type="paragraph" w:styleId="Heading5">
    <w:name w:val="heading 5"/>
    <w:basedOn w:val="Normal"/>
    <w:next w:val="Normal"/>
    <w:qFormat/>
    <w:pPr>
      <w:keepNext/>
      <w:widowControl w:val="0"/>
      <w:numPr>
        <w:ilvl w:val="1"/>
        <w:numId w:val="1"/>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88"/>
      <w:jc w:val="both"/>
      <w:outlineLvl w:val="4"/>
    </w:pPr>
    <w:rPr>
      <w:snapToGrid w:val="0"/>
      <w:sz w:val="24"/>
    </w:rPr>
  </w:style>
  <w:style w:type="paragraph" w:styleId="Heading6">
    <w:name w:val="heading 6"/>
    <w:basedOn w:val="Normal"/>
    <w:next w:val="Normal"/>
    <w:qFormat/>
    <w:pPr>
      <w:keepNext/>
      <w:widowControl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5"/>
    </w:pPr>
    <w:rPr>
      <w:snapToGrid w:val="0"/>
      <w:sz w:val="24"/>
    </w:rPr>
  </w:style>
  <w:style w:type="paragraph" w:styleId="Heading7">
    <w:name w:val="heading 7"/>
    <w:basedOn w:val="Normal"/>
    <w:next w:val="Normal"/>
    <w:qFormat/>
    <w:pPr>
      <w:keepNext/>
      <w:widowControl w:val="0"/>
      <w:numPr>
        <w:ilvl w:val="1"/>
        <w:numId w:val="4"/>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6"/>
    </w:pPr>
    <w:rPr>
      <w:snapToGrid w:val="0"/>
      <w:sz w:val="24"/>
    </w:rPr>
  </w:style>
  <w:style w:type="paragraph" w:styleId="Heading8">
    <w:name w:val="heading 8"/>
    <w:basedOn w:val="Normal"/>
    <w:next w:val="Normal"/>
    <w:qFormat/>
    <w:pPr>
      <w:keepNext/>
      <w:widowControl w:val="0"/>
      <w:numPr>
        <w:numId w:val="6"/>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7"/>
    </w:pPr>
    <w:rPr>
      <w:snapToGrid w:val="0"/>
      <w:sz w:val="24"/>
    </w:rPr>
  </w:style>
  <w:style w:type="paragraph" w:styleId="Heading9">
    <w:name w:val="heading 9"/>
    <w:basedOn w:val="Normal"/>
    <w:next w:val="Normal"/>
    <w:qFormat/>
    <w:pPr>
      <w:keepNext/>
      <w:widowControl w:val="0"/>
      <w:numPr>
        <w:ilvl w:val="1"/>
        <w:numId w:val="7"/>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rPr>
      <w:snapToGrid w:val="0"/>
      <w:sz w:val="24"/>
    </w:r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rPr>
      <w:snapToGrid w:val="0"/>
      <w:sz w:val="24"/>
    </w:rPr>
  </w:style>
  <w:style w:type="paragraph" w:styleId="BlockText">
    <w:name w:val="Block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288" w:hanging="720"/>
      <w:jc w:val="both"/>
    </w:pPr>
    <w:rPr>
      <w:snapToGrid w:val="0"/>
      <w:sz w:val="24"/>
    </w:rPr>
  </w:style>
  <w:style w:type="paragraph" w:styleId="BodyTextIndent3">
    <w:name w:val="Body Text Indent 3"/>
    <w:basedOn w:val="Normal"/>
    <w:pPr>
      <w:widowControl w:val="0"/>
      <w:tabs>
        <w:tab w:val="left" w:pos="288"/>
        <w:tab w:val="left" w:pos="576"/>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540"/>
    </w:pPr>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napToGrid w:val="0"/>
      <w:sz w:val="24"/>
    </w:rPr>
  </w:style>
  <w:style w:type="paragraph" w:styleId="BalloonText">
    <w:name w:val="Balloon Text"/>
    <w:basedOn w:val="Normal"/>
    <w:link w:val="BalloonTextChar"/>
    <w:rsid w:val="0016238C"/>
    <w:rPr>
      <w:rFonts w:ascii="Tahoma" w:hAnsi="Tahoma" w:cs="Tahoma"/>
      <w:sz w:val="16"/>
      <w:szCs w:val="16"/>
    </w:rPr>
  </w:style>
  <w:style w:type="character" w:customStyle="1" w:styleId="BalloonTextChar">
    <w:name w:val="Balloon Text Char"/>
    <w:link w:val="BalloonText"/>
    <w:rsid w:val="0016238C"/>
    <w:rPr>
      <w:rFonts w:ascii="Tahoma" w:hAnsi="Tahoma" w:cs="Tahoma"/>
      <w:sz w:val="16"/>
      <w:szCs w:val="16"/>
      <w:lang w:val="en-US" w:eastAsia="en-US"/>
    </w:rPr>
  </w:style>
  <w:style w:type="character" w:styleId="CommentReference">
    <w:name w:val="annotation reference"/>
    <w:semiHidden/>
    <w:unhideWhenUsed/>
    <w:rsid w:val="00B67A44"/>
    <w:rPr>
      <w:sz w:val="16"/>
      <w:szCs w:val="16"/>
    </w:rPr>
  </w:style>
  <w:style w:type="paragraph" w:styleId="CommentText">
    <w:name w:val="annotation text"/>
    <w:basedOn w:val="Normal"/>
    <w:link w:val="CommentTextChar"/>
    <w:semiHidden/>
    <w:unhideWhenUsed/>
    <w:rsid w:val="00B67A44"/>
  </w:style>
  <w:style w:type="character" w:customStyle="1" w:styleId="CommentTextChar">
    <w:name w:val="Comment Text Char"/>
    <w:link w:val="CommentText"/>
    <w:semiHidden/>
    <w:rsid w:val="00B67A44"/>
    <w:rPr>
      <w:lang w:val="en-US" w:eastAsia="en-US"/>
    </w:rPr>
  </w:style>
  <w:style w:type="paragraph" w:styleId="CommentSubject">
    <w:name w:val="annotation subject"/>
    <w:basedOn w:val="CommentText"/>
    <w:next w:val="CommentText"/>
    <w:link w:val="CommentSubjectChar"/>
    <w:semiHidden/>
    <w:unhideWhenUsed/>
    <w:rsid w:val="00B67A44"/>
    <w:rPr>
      <w:b/>
      <w:bCs/>
    </w:rPr>
  </w:style>
  <w:style w:type="character" w:customStyle="1" w:styleId="CommentSubjectChar">
    <w:name w:val="Comment Subject Char"/>
    <w:link w:val="CommentSubject"/>
    <w:semiHidden/>
    <w:rsid w:val="00B67A44"/>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288"/>
        <w:tab w:val="left" w:pos="576"/>
        <w:tab w:val="left" w:pos="1008"/>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right="-288"/>
      <w:jc w:val="both"/>
      <w:outlineLvl w:val="0"/>
    </w:pPr>
    <w:rPr>
      <w:snapToGrid w:val="0"/>
      <w:sz w:val="24"/>
    </w:rPr>
  </w:style>
  <w:style w:type="paragraph" w:styleId="Heading2">
    <w:name w:val="heading 2"/>
    <w:basedOn w:val="Normal"/>
    <w:next w:val="Normal"/>
    <w:qFormat/>
    <w:pPr>
      <w:keepNext/>
      <w:widowControl w:val="0"/>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88"/>
      <w:jc w:val="both"/>
      <w:outlineLvl w:val="1"/>
    </w:pPr>
    <w:rPr>
      <w:snapToGrid w:val="0"/>
      <w:sz w:val="24"/>
    </w:rPr>
  </w:style>
  <w:style w:type="paragraph" w:styleId="Heading3">
    <w:name w:val="heading 3"/>
    <w:basedOn w:val="Normal"/>
    <w:next w:val="Normal"/>
    <w:qFormat/>
    <w:pPr>
      <w:keepNext/>
      <w:widowControl w:val="0"/>
      <w:tabs>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right="-288"/>
      <w:outlineLvl w:val="2"/>
    </w:pPr>
    <w:rPr>
      <w:snapToGrid w:val="0"/>
      <w:sz w:val="24"/>
    </w:rPr>
  </w:style>
  <w:style w:type="paragraph" w:styleId="Heading4">
    <w:name w:val="heading 4"/>
    <w:basedOn w:val="Normal"/>
    <w:next w:val="Normal"/>
    <w:qFormat/>
    <w:pPr>
      <w:keepNext/>
      <w:widowControl w:val="0"/>
      <w:numPr>
        <w:numId w:val="1"/>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88"/>
      <w:jc w:val="both"/>
      <w:outlineLvl w:val="3"/>
    </w:pPr>
    <w:rPr>
      <w:snapToGrid w:val="0"/>
      <w:sz w:val="24"/>
    </w:rPr>
  </w:style>
  <w:style w:type="paragraph" w:styleId="Heading5">
    <w:name w:val="heading 5"/>
    <w:basedOn w:val="Normal"/>
    <w:next w:val="Normal"/>
    <w:qFormat/>
    <w:pPr>
      <w:keepNext/>
      <w:widowControl w:val="0"/>
      <w:numPr>
        <w:ilvl w:val="1"/>
        <w:numId w:val="1"/>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288"/>
      <w:jc w:val="both"/>
      <w:outlineLvl w:val="4"/>
    </w:pPr>
    <w:rPr>
      <w:snapToGrid w:val="0"/>
      <w:sz w:val="24"/>
    </w:rPr>
  </w:style>
  <w:style w:type="paragraph" w:styleId="Heading6">
    <w:name w:val="heading 6"/>
    <w:basedOn w:val="Normal"/>
    <w:next w:val="Normal"/>
    <w:qFormat/>
    <w:pPr>
      <w:keepNext/>
      <w:widowControl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5"/>
    </w:pPr>
    <w:rPr>
      <w:snapToGrid w:val="0"/>
      <w:sz w:val="24"/>
    </w:rPr>
  </w:style>
  <w:style w:type="paragraph" w:styleId="Heading7">
    <w:name w:val="heading 7"/>
    <w:basedOn w:val="Normal"/>
    <w:next w:val="Normal"/>
    <w:qFormat/>
    <w:pPr>
      <w:keepNext/>
      <w:widowControl w:val="0"/>
      <w:numPr>
        <w:ilvl w:val="1"/>
        <w:numId w:val="4"/>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6"/>
    </w:pPr>
    <w:rPr>
      <w:snapToGrid w:val="0"/>
      <w:sz w:val="24"/>
    </w:rPr>
  </w:style>
  <w:style w:type="paragraph" w:styleId="Heading8">
    <w:name w:val="heading 8"/>
    <w:basedOn w:val="Normal"/>
    <w:next w:val="Normal"/>
    <w:qFormat/>
    <w:pPr>
      <w:keepNext/>
      <w:widowControl w:val="0"/>
      <w:numPr>
        <w:numId w:val="6"/>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7"/>
    </w:pPr>
    <w:rPr>
      <w:snapToGrid w:val="0"/>
      <w:sz w:val="24"/>
    </w:rPr>
  </w:style>
  <w:style w:type="paragraph" w:styleId="Heading9">
    <w:name w:val="heading 9"/>
    <w:basedOn w:val="Normal"/>
    <w:next w:val="Normal"/>
    <w:qFormat/>
    <w:pPr>
      <w:keepNext/>
      <w:widowControl w:val="0"/>
      <w:numPr>
        <w:ilvl w:val="1"/>
        <w:numId w:val="7"/>
      </w:num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rPr>
      <w:snapToGrid w:val="0"/>
      <w:sz w:val="24"/>
    </w:r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rPr>
      <w:snapToGrid w:val="0"/>
      <w:sz w:val="24"/>
    </w:rPr>
  </w:style>
  <w:style w:type="paragraph" w:styleId="BlockText">
    <w:name w:val="Block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ight="-288" w:hanging="720"/>
      <w:jc w:val="both"/>
    </w:pPr>
    <w:rPr>
      <w:snapToGrid w:val="0"/>
      <w:sz w:val="24"/>
    </w:rPr>
  </w:style>
  <w:style w:type="paragraph" w:styleId="BodyTextIndent3">
    <w:name w:val="Body Text Indent 3"/>
    <w:basedOn w:val="Normal"/>
    <w:pPr>
      <w:widowControl w:val="0"/>
      <w:tabs>
        <w:tab w:val="left" w:pos="288"/>
        <w:tab w:val="left" w:pos="576"/>
        <w:tab w:val="left" w:pos="1296"/>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540"/>
    </w:pPr>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napToGrid w:val="0"/>
      <w:sz w:val="24"/>
    </w:rPr>
  </w:style>
  <w:style w:type="paragraph" w:styleId="BalloonText">
    <w:name w:val="Balloon Text"/>
    <w:basedOn w:val="Normal"/>
    <w:link w:val="BalloonTextChar"/>
    <w:rsid w:val="0016238C"/>
    <w:rPr>
      <w:rFonts w:ascii="Tahoma" w:hAnsi="Tahoma" w:cs="Tahoma"/>
      <w:sz w:val="16"/>
      <w:szCs w:val="16"/>
    </w:rPr>
  </w:style>
  <w:style w:type="character" w:customStyle="1" w:styleId="BalloonTextChar">
    <w:name w:val="Balloon Text Char"/>
    <w:link w:val="BalloonText"/>
    <w:rsid w:val="0016238C"/>
    <w:rPr>
      <w:rFonts w:ascii="Tahoma" w:hAnsi="Tahoma" w:cs="Tahoma"/>
      <w:sz w:val="16"/>
      <w:szCs w:val="16"/>
      <w:lang w:val="en-US" w:eastAsia="en-US"/>
    </w:rPr>
  </w:style>
  <w:style w:type="character" w:styleId="CommentReference">
    <w:name w:val="annotation reference"/>
    <w:semiHidden/>
    <w:unhideWhenUsed/>
    <w:rsid w:val="00B67A44"/>
    <w:rPr>
      <w:sz w:val="16"/>
      <w:szCs w:val="16"/>
    </w:rPr>
  </w:style>
  <w:style w:type="paragraph" w:styleId="CommentText">
    <w:name w:val="annotation text"/>
    <w:basedOn w:val="Normal"/>
    <w:link w:val="CommentTextChar"/>
    <w:semiHidden/>
    <w:unhideWhenUsed/>
    <w:rsid w:val="00B67A44"/>
  </w:style>
  <w:style w:type="character" w:customStyle="1" w:styleId="CommentTextChar">
    <w:name w:val="Comment Text Char"/>
    <w:link w:val="CommentText"/>
    <w:semiHidden/>
    <w:rsid w:val="00B67A44"/>
    <w:rPr>
      <w:lang w:val="en-US" w:eastAsia="en-US"/>
    </w:rPr>
  </w:style>
  <w:style w:type="paragraph" w:styleId="CommentSubject">
    <w:name w:val="annotation subject"/>
    <w:basedOn w:val="CommentText"/>
    <w:next w:val="CommentText"/>
    <w:link w:val="CommentSubjectChar"/>
    <w:semiHidden/>
    <w:unhideWhenUsed/>
    <w:rsid w:val="00B67A44"/>
    <w:rPr>
      <w:b/>
      <w:bCs/>
    </w:rPr>
  </w:style>
  <w:style w:type="character" w:customStyle="1" w:styleId="CommentSubjectChar">
    <w:name w:val="Comment Subject Char"/>
    <w:link w:val="CommentSubject"/>
    <w:semiHidden/>
    <w:rsid w:val="00B67A4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theme" Target="theme/theme1.xml"/><Relationship Id="rId58"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microsoft.com/office/2011/relationships/people" Target="peop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8" Type="http://schemas.openxmlformats.org/officeDocument/2006/relationships/image" Target="media/image1.wmf"/><Relationship Id="rId51" Type="http://schemas.openxmlformats.org/officeDocument/2006/relationships/footer" Target="footer2.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CHAPTER 1</vt:lpstr>
    </vt:vector>
  </TitlesOfParts>
  <Company>UNO_CBA</Company>
  <LinksUpToDate>false</LinksUpToDate>
  <CharactersWithSpaces>16021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UNO_CBA</dc:creator>
  <cp:lastModifiedBy>reviewer</cp:lastModifiedBy>
  <cp:revision>4</cp:revision>
  <cp:lastPrinted>2002-08-19T15:54:00Z</cp:lastPrinted>
  <dcterms:created xsi:type="dcterms:W3CDTF">2018-01-18T16:39:00Z</dcterms:created>
  <dcterms:modified xsi:type="dcterms:W3CDTF">2018-01-18T16:40:00Z</dcterms:modified>
</cp:coreProperties>
</file>